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0" w:leftChars="-300"/>
        <w:jc w:val="center"/>
        <w:rPr>
          <w:rFonts w:ascii="宋体" w:hAnsi="宋体" w:cs="宋体"/>
          <w:b/>
          <w:color w:val="FF0000"/>
          <w:sz w:val="84"/>
          <w:szCs w:val="84"/>
        </w:rPr>
      </w:pPr>
      <w:r>
        <w:rPr>
          <w:rFonts w:hint="eastAsia" w:ascii="宋体" w:hAnsi="宋体" w:cs="宋体"/>
          <w:b/>
          <w:color w:val="FF0000"/>
          <w:sz w:val="84"/>
          <w:szCs w:val="84"/>
        </w:rPr>
        <w:t>《121店・分享创造价值》</w:t>
      </w:r>
    </w:p>
    <w:p>
      <w:pPr>
        <w:jc w:val="center"/>
        <w:rPr>
          <w:rFonts w:ascii="宋体" w:hAnsi="宋体" w:cs="宋体"/>
          <w:b/>
          <w:bCs/>
          <w:snapToGrid w:val="0"/>
          <w:color w:val="FF0000"/>
          <w:kern w:val="0"/>
          <w:sz w:val="28"/>
          <w:szCs w:val="28"/>
        </w:rPr>
      </w:pPr>
      <w:r>
        <w:rPr>
          <w:color w:val="FF0000"/>
          <w:sz w:val="28"/>
          <w:szCs w:val="28"/>
        </w:rPr>
        <w:pict>
          <v:line id="Line 2" o:spid="_x0000_s1026" o:spt="20" style="position:absolute;left:0pt;flip:y;margin-left:-10.3pt;margin-top:61pt;height:1.4pt;width:449.55pt;z-index:251659264;mso-width-relative:page;mso-height-relative:page;" stroked="t"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">
            <v:path arrowok="t"/>
            <v:fill focussize="0,0"/>
            <v:stroke weight="3pt" color="#FF0000"/>
            <v:imagedata o:title=""/>
            <o:lock v:ext="edit"/>
          </v:line>
        </w:pict>
      </w:r>
      <w:r>
        <w:rPr>
          <w:rFonts w:hint="eastAsia" w:ascii="宋体" w:hAnsi="宋体" w:cs="宋体"/>
          <w:b/>
          <w:color w:val="FF0000"/>
          <w:sz w:val="32"/>
          <w:szCs w:val="32"/>
        </w:rPr>
        <w:t xml:space="preserve">          ——暨“互联网+分享经济项目全国巡回路演”</w:t>
      </w:r>
      <w:r>
        <w:rPr>
          <w:rFonts w:hint="eastAsia" w:ascii="宋体" w:hAnsi="宋体" w:cs="宋体"/>
          <w:b/>
          <w:bCs/>
          <w:snapToGrid w:val="0"/>
          <w:color w:val="FF0000"/>
          <w:kern w:val="0"/>
          <w:sz w:val="28"/>
          <w:szCs w:val="28"/>
        </w:rPr>
        <w:t xml:space="preserve">                    2016.7.21 杭州站</w:t>
      </w:r>
    </w:p>
    <w:p>
      <w:pPr>
        <w:ind w:left="810" w:hanging="810" w:hangingChars="250"/>
        <w:rPr>
          <w:rFonts w:ascii="方正姚体" w:eastAsia="方正姚体"/>
          <w:color w:val="FF0000"/>
          <w:spacing w:val="-18"/>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宋体" w:hAnsi="宋体" w:cs="宋体"/>
          <w:bCs/>
          <w:color w:val="000000"/>
          <w:sz w:val="28"/>
        </w:rPr>
      </w:pPr>
      <w:r>
        <w:rPr>
          <w:rFonts w:hint="eastAsia" w:ascii="宋体" w:hAnsi="宋体" w:cs="宋体"/>
          <w:bCs/>
          <w:color w:val="000000"/>
          <w:sz w:val="28"/>
        </w:rPr>
        <w:t>为贯彻落实国务院《“互联网＋”行动计划》， 进一步推进“大众创业、万众创新”和中小企业转型升级发展战略，进一步推动移动电子商务为中小企业调结构、 转模式服务。迎合分享经济在全球范围內的勃兴与发展，同时根据各地中小企业的需求，“121店平台”以独有的“分享创造价值”的新型商业模式在全国开展“互联网+分享经济项目全国巡回路演”的活动，重点帮助中小企业解决销售难、创业难、转型难的问题，促进中小企业发展方式转变与持续健康发展。现将活动的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一、扶持计划目的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(一)通过“互联网+分享经济项目全国巡回路演”，积极贯彻国务院《“互联网＋”行动计划》，促进移动电商、新经济和新模式的发展，为各地加快推进“两创”和中小企业转型升级提供强大动力支持。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(二)与当地政府、机构、企事业单位联动，活跃地区的电商氛围，建立杭州馆促进特色产业转型，推动杭州地区的政府电商项目孵化，帮助杭州地区合适的品牌商进行深度转型。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三)针对当下中小企业普遍面临的销售难、创业难、转型难问题，“121店”平台开创了“无限循环两级分润”模式产生渠道裂变，将消费者变成消费商，有效拓宽渠道，解决中小企业销售难；“121店”平台主张共创共享，企业员工和消费者一键分享即可零成本创业，消费红利人人分享，开辟了新型创业模式，解决中小企业创业难；“121店”平台主推跨界营收，使不同行业之间主动渠道共享、资源整合，实现多点营收，解决中小企业的转型难。“121店”平台在省内各地级市成立联营公司, 与当地政府、机构、企事业单位联动，活跃当地的电商氛围，建立特色馆促进当地特色产业转型，推动当地的政府电商项目。同时在省内各地级市成立当地的“121店”分享家俱乐部，营造互联网+大众创业氛围。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(四)通过“互联网+分享经济项目全国巡回路演”，促进中小企业电商人才培训，联合“121店”在当地建立创业实训基地、教育实践基地和培训基地，切实帮助中小企业开拓市场，提升营销能力和水平。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宋体" w:hAnsi="宋体" w:cs="宋体"/>
          <w:bCs/>
          <w:color w:val="000000"/>
          <w:sz w:val="28"/>
        </w:rPr>
      </w:pPr>
      <w:r>
        <w:rPr>
          <w:rFonts w:hint="eastAsia" w:ascii="宋体" w:hAnsi="宋体" w:cs="宋体"/>
          <w:bCs/>
          <w:color w:val="000000"/>
          <w:sz w:val="28"/>
        </w:rPr>
        <w:t>（五）分享经济的商业基础是信任，121店社群运营模式以他利主义为核心，通过巡回路演的传播方式，逐步在全国重建和培育社会信任形成一个健康有序的新兴商业环境和生态体系。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二、扶持计划培训内容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（一）互联网+之风口论；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（二）互联网+分享经济的新型营销模式对传统产业转型的启示；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（三）互联网分享经济、共享模式、利他原则的深入分析；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（四）“121店”平台模式解析，如何切实解决中小企业面临的“销售难、盈利难、创业难、转型难”四大难题。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宋体" w:hAnsi="宋体" w:cs="宋体"/>
          <w:bCs/>
          <w:color w:val="000000"/>
          <w:sz w:val="28"/>
        </w:rPr>
      </w:pPr>
      <w:r>
        <w:rPr>
          <w:rFonts w:hint="eastAsia" w:ascii="宋体" w:hAnsi="宋体" w:cs="宋体"/>
          <w:bCs/>
          <w:color w:val="000000"/>
          <w:sz w:val="28"/>
        </w:rPr>
        <w:t>（五）全国合伙人招募，创建电商业务联盟，助推企业入驻与合作</w:t>
      </w:r>
      <w:r>
        <w:rPr>
          <w:rFonts w:hint="eastAsia" w:ascii="宋体" w:hAnsi="宋体" w:cs="宋体"/>
          <w:bCs/>
          <w:color w:val="000000"/>
          <w:sz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三、扶持计划培训对象要求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（一）各市县（区）中小企业蓳事长、总经理或厂长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宋体" w:hAnsi="宋体" w:cs="宋体"/>
          <w:bCs/>
          <w:color w:val="000000"/>
          <w:sz w:val="28"/>
        </w:rPr>
      </w:pPr>
      <w:r>
        <w:rPr>
          <w:rFonts w:hint="eastAsia" w:ascii="宋体" w:hAnsi="宋体" w:cs="宋体"/>
          <w:bCs/>
          <w:color w:val="000000"/>
          <w:sz w:val="28"/>
        </w:rPr>
        <w:t>（二）各市县（区）商协会。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四、扶持计划日程安排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（一）时间：2016年7月21日（星期四）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宋体" w:hAnsi="宋体" w:cs="宋体"/>
          <w:bCs/>
          <w:color w:val="000000"/>
          <w:sz w:val="28"/>
        </w:rPr>
      </w:pPr>
      <w:r>
        <w:rPr>
          <w:rFonts w:hint="eastAsia" w:ascii="宋体" w:hAnsi="宋体" w:cs="宋体"/>
          <w:bCs/>
          <w:color w:val="000000"/>
          <w:sz w:val="28"/>
        </w:rPr>
        <w:t>（二）地点：杭州市三立开元名都大酒店(杭州市下城区绍兴路538号近三立时代广场)</w:t>
      </w:r>
      <w:r>
        <w:rPr>
          <w:rFonts w:hint="eastAsia" w:ascii="宋体" w:hAnsi="宋体" w:cs="宋体"/>
          <w:bCs/>
          <w:color w:val="000000"/>
          <w:sz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五、扶持计划培训效果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（一）听取专家讲座+案例剖析；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（二）现场互动，与会嘉宾与行业专家就企业自身问题展开交流；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宋体" w:hAnsi="宋体" w:cs="宋体"/>
          <w:bCs/>
          <w:color w:val="000000"/>
          <w:sz w:val="28"/>
        </w:rPr>
      </w:pPr>
      <w:r>
        <w:rPr>
          <w:rFonts w:hint="eastAsia" w:ascii="宋体" w:hAnsi="宋体" w:cs="宋体"/>
          <w:bCs/>
          <w:color w:val="000000"/>
          <w:sz w:val="28"/>
        </w:rPr>
        <w:t>（二）通过培训辅导，优选出一批潜质较好的企业，上门跟踪指导，进行全方位、系统性的辅导工作。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 xml:space="preserve">六、组织机构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Cs/>
          <w:color w:val="000000"/>
          <w:sz w:val="28"/>
        </w:rPr>
      </w:pPr>
      <w:r>
        <w:rPr>
          <w:rFonts w:hint="eastAsia" w:ascii="宋体" w:hAnsi="宋体" w:cs="宋体"/>
          <w:bCs/>
          <w:color w:val="000000"/>
          <w:sz w:val="28"/>
        </w:rPr>
        <w:t>1.支持单位：浙江省商贸业联合会  湖北省商贸流通协会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微软雅黑" w:hAnsi="微软雅黑" w:eastAsia="微软雅黑" w:cs="仿宋"/>
          <w:color w:val="000000"/>
          <w:sz w:val="24"/>
        </w:rPr>
      </w:pPr>
      <w:r>
        <w:rPr>
          <w:rFonts w:hint="eastAsia" w:ascii="宋体" w:hAnsi="宋体" w:cs="宋体"/>
          <w:bCs/>
          <w:color w:val="000000"/>
          <w:sz w:val="28"/>
        </w:rPr>
        <w:t>2.主办单位：121店 (</w:t>
      </w:r>
      <w:r>
        <w:rPr>
          <w:rFonts w:hint="eastAsia" w:ascii="微软雅黑" w:hAnsi="微软雅黑" w:eastAsia="微软雅黑" w:cs="仿宋"/>
          <w:color w:val="000000"/>
          <w:sz w:val="24"/>
        </w:rPr>
        <w:t>腾讯系资本领投的优选商品分享型移动电商购物平台，与京东商城、唯品会、当当网等传统电商平台深度战略合作，国内移动电商领域先驱者。)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cs="仿宋" w:asciiTheme="majorEastAsia" w:hAnsiTheme="majorEastAsia" w:eastAsiaTheme="majorEastAsia"/>
          <w:color w:val="000000"/>
          <w:sz w:val="28"/>
          <w:szCs w:val="28"/>
          <w:lang w:eastAsia="zh-CN"/>
        </w:rPr>
      </w:pPr>
      <w:r>
        <w:rPr>
          <w:rFonts w:hint="eastAsia" w:cs="仿宋" w:asciiTheme="majorEastAsia" w:hAnsiTheme="majorEastAsia" w:eastAsiaTheme="majorEastAsia"/>
          <w:color w:val="000000"/>
          <w:sz w:val="28"/>
          <w:szCs w:val="28"/>
        </w:rPr>
        <w:t>3.合作单位：加多宝集团 京东商城 唯品会 百事食品  九州通集团  贝因美  百武西  龙冠集团  雅培  优盒网   唯新食品  嘉乐汇等</w:t>
      </w:r>
      <w:r>
        <w:rPr>
          <w:rFonts w:hint="eastAsia" w:cs="仿宋" w:asciiTheme="majorEastAsia" w:hAnsiTheme="majorEastAsia" w:eastAsiaTheme="majorEastAsia"/>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cs="仿宋" w:asciiTheme="majorEastAsia" w:hAnsiTheme="majorEastAsia" w:eastAsiaTheme="majorEastAsia"/>
          <w:color w:val="000000"/>
          <w:sz w:val="28"/>
          <w:szCs w:val="28"/>
        </w:rPr>
      </w:pPr>
      <w:r>
        <w:rPr>
          <w:rFonts w:hint="eastAsia" w:cs="仿宋" w:asciiTheme="majorEastAsia" w:hAnsiTheme="majorEastAsia" w:eastAsiaTheme="majorEastAsia"/>
          <w:color w:val="000000"/>
          <w:sz w:val="28"/>
          <w:szCs w:val="28"/>
        </w:rPr>
        <w:t>4.媒体单位：新华社、湖北广电、安徽广电、浙江广电等</w:t>
      </w:r>
      <w:r>
        <w:rPr>
          <w:rFonts w:hint="eastAsia" w:cs="仿宋" w:asciiTheme="majorEastAsia" w:hAnsiTheme="majorEastAsia" w:eastAsiaTheme="majorEastAsia"/>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七、特邀嘉宾</w:t>
      </w:r>
    </w:p>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textAlignment w:val="auto"/>
        <w:outlineLvl w:val="9"/>
        <w:rPr>
          <w:rFonts w:cs="仿宋" w:asciiTheme="majorEastAsia" w:hAnsiTheme="majorEastAsia" w:eastAsiaTheme="majorEastAsia"/>
          <w:bCs/>
          <w:color w:val="000000"/>
          <w:sz w:val="28"/>
          <w:szCs w:val="28"/>
        </w:rPr>
      </w:pPr>
      <w:r>
        <w:rPr>
          <w:rFonts w:hint="eastAsia" w:cs="仿宋" w:asciiTheme="majorEastAsia" w:hAnsiTheme="majorEastAsia" w:eastAsiaTheme="majorEastAsia"/>
          <w:bCs/>
          <w:color w:val="000000"/>
          <w:sz w:val="28"/>
          <w:szCs w:val="28"/>
        </w:rPr>
        <w:t>1.老叶：121店联合创始人，淘宝大学特聘讲师；浙大EMBA客座教授；专注电商领域超过10年，创立了国内领先的消费商移动平台，天猫流行饰品类目第一“禅心阁”创始人；民建浙江省互联网专委会副会长，中国民主建国会江干区企业家协会副秘书长，杭州民建专家委员会委员，清华大学杭商学堂同学会副主席。</w:t>
      </w:r>
    </w:p>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textAlignment w:val="auto"/>
        <w:outlineLvl w:val="9"/>
        <w:rPr>
          <w:rFonts w:cs="仿宋" w:asciiTheme="majorEastAsia" w:hAnsiTheme="majorEastAsia" w:eastAsiaTheme="majorEastAsia"/>
          <w:bCs/>
          <w:color w:val="000000"/>
          <w:sz w:val="28"/>
          <w:szCs w:val="28"/>
        </w:rPr>
      </w:pPr>
      <w:r>
        <w:rPr>
          <w:rFonts w:hint="eastAsia" w:cs="仿宋" w:asciiTheme="majorEastAsia" w:hAnsiTheme="majorEastAsia" w:eastAsiaTheme="majorEastAsia"/>
          <w:bCs/>
          <w:color w:val="000000"/>
          <w:sz w:val="28"/>
          <w:szCs w:val="28"/>
        </w:rPr>
        <w:t>2.何枝军：121店创始人，原唯品会创始人。</w:t>
      </w:r>
    </w:p>
    <w:p>
      <w:pPr>
        <w:keepNext w:val="0"/>
        <w:keepLines w:val="0"/>
        <w:pageBreakBefore w:val="0"/>
        <w:widowControl w:val="0"/>
        <w:kinsoku/>
        <w:wordWrap/>
        <w:overflowPunct/>
        <w:topLinePunct w:val="0"/>
        <w:autoSpaceDE/>
        <w:autoSpaceDN/>
        <w:bidi w:val="0"/>
        <w:adjustRightInd/>
        <w:snapToGrid/>
        <w:ind w:left="0" w:leftChars="0" w:right="0" w:rightChars="0" w:firstLine="560" w:firstLineChars="200"/>
        <w:textAlignment w:val="auto"/>
        <w:outlineLvl w:val="9"/>
        <w:rPr>
          <w:rFonts w:hint="eastAsia" w:cs="仿宋" w:asciiTheme="majorEastAsia" w:hAnsiTheme="majorEastAsia" w:eastAsiaTheme="majorEastAsia"/>
          <w:bCs/>
          <w:color w:val="000000"/>
          <w:sz w:val="28"/>
          <w:szCs w:val="28"/>
        </w:rPr>
      </w:pPr>
      <w:r>
        <w:rPr>
          <w:rFonts w:hint="eastAsia" w:cs="仿宋" w:asciiTheme="majorEastAsia" w:hAnsiTheme="majorEastAsia" w:eastAsiaTheme="majorEastAsia"/>
          <w:bCs/>
          <w:color w:val="000000"/>
          <w:sz w:val="28"/>
          <w:szCs w:val="28"/>
        </w:rPr>
        <w:t>3.刘伟：原贝因美副总裁。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八、活动流程</w:t>
      </w:r>
    </w:p>
    <w:p>
      <w:pPr>
        <w:keepNext w:val="0"/>
        <w:keepLines w:val="0"/>
        <w:pageBreakBefore w:val="0"/>
        <w:framePr w:hSpace="180" w:wrap="around" w:vAnchor="page" w:hAnchor="page" w:x="1423" w:y="1447"/>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p>
    <w:tbl>
      <w:tblPr>
        <w:tblStyle w:val="9"/>
        <w:tblpPr w:leftFromText="180" w:rightFromText="180" w:vertAnchor="page" w:horzAnchor="page" w:tblpX="1614" w:tblpY="44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2664"/>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8960"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center"/>
              <w:textAlignment w:val="auto"/>
              <w:outlineLvl w:val="9"/>
              <w:rPr>
                <w:rFonts w:ascii="宋体" w:hAnsi="宋体" w:cs="宋体"/>
                <w:sz w:val="28"/>
                <w:lang w:val="zh-CN"/>
              </w:rPr>
            </w:pPr>
            <w:r>
              <w:rPr>
                <w:rFonts w:hint="eastAsia" w:ascii="宋体" w:hAnsi="宋体" w:cs="宋体"/>
                <w:sz w:val="28"/>
                <w:szCs w:val="28"/>
                <w:lang w:val="zh-CN"/>
              </w:rPr>
              <w:t>《互</w:t>
            </w:r>
            <w:r>
              <w:rPr>
                <w:rFonts w:hint="eastAsia" w:ascii="宋体" w:hAnsi="宋体" w:cs="宋体"/>
                <w:color w:val="000000"/>
                <w:sz w:val="28"/>
              </w:rPr>
              <w:t>联网+分享经济项目全国巡回路演</w:t>
            </w:r>
            <w:r>
              <w:rPr>
                <w:rFonts w:hint="eastAsia" w:ascii="宋体" w:hAnsi="宋体" w:cs="宋体"/>
                <w:sz w:val="28"/>
                <w:szCs w:val="28"/>
                <w:lang w:val="zh-CN"/>
              </w:rPr>
              <w:t>》杭州站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4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1:20-1:50</w:t>
            </w:r>
          </w:p>
        </w:tc>
        <w:tc>
          <w:tcPr>
            <w:tcW w:w="648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来宾签到（媒体签到仪式）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24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1:50-2:10</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主持人致开场辞</w:t>
            </w:r>
          </w:p>
        </w:tc>
        <w:tc>
          <w:tcPr>
            <w:tcW w:w="38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与会嘉宾介绍及与浙江省现代企业服务中心签约仪式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4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2:10-3:45</w:t>
            </w:r>
          </w:p>
        </w:tc>
        <w:tc>
          <w:tcPr>
            <w:tcW w:w="648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主题演讲:互联网+之风口论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4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3:45-4:20</w:t>
            </w:r>
          </w:p>
        </w:tc>
        <w:tc>
          <w:tcPr>
            <w:tcW w:w="648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与会企业关于互联+转型扶持交流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4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4:30-5:20</w:t>
            </w:r>
          </w:p>
        </w:tc>
        <w:tc>
          <w:tcPr>
            <w:tcW w:w="648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与会企业家展开121店项目洽谈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24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5:20-5:30</w:t>
            </w:r>
          </w:p>
        </w:tc>
        <w:tc>
          <w:tcPr>
            <w:tcW w:w="648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lang w:val="zh-CN"/>
              </w:rPr>
            </w:pPr>
            <w:r>
              <w:rPr>
                <w:rFonts w:hint="eastAsia" w:ascii="宋体" w:hAnsi="宋体" w:cs="宋体"/>
                <w:sz w:val="28"/>
                <w:lang w:val="zh-CN"/>
              </w:rPr>
              <w:t>领取礼品、活动结束</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宋体" w:hAnsi="宋体" w:cs="宋体"/>
          <w:b/>
          <w:bCs/>
          <w:sz w:val="28"/>
          <w:szCs w:val="28"/>
        </w:rPr>
      </w:pPr>
      <w:r>
        <w:rPr>
          <w:rFonts w:hint="eastAsia" w:ascii="宋体" w:hAnsi="宋体" w:cs="宋体"/>
          <w:b/>
          <w:bCs/>
          <w:sz w:val="28"/>
          <w:szCs w:val="28"/>
        </w:rPr>
        <w:t>九、附件一: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rPr>
      </w:pPr>
      <w:r>
        <w:rPr>
          <w:rFonts w:hint="eastAsia" w:ascii="宋体" w:hAnsi="宋体" w:cs="宋体"/>
          <w:sz w:val="28"/>
        </w:rPr>
        <w:t>组委会联系人：林总监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rPr>
      </w:pPr>
      <w:r>
        <w:rPr>
          <w:rFonts w:hint="eastAsia" w:ascii="宋体" w:hAnsi="宋体" w:cs="宋体"/>
          <w:sz w:val="28"/>
        </w:rPr>
        <w:t>联系电话:0571-86793587</w:t>
      </w:r>
      <w:r>
        <w:rPr>
          <w:rFonts w:hint="eastAsia" w:ascii="宋体" w:hAnsi="宋体" w:cs="宋体"/>
          <w:sz w:val="28"/>
          <w:lang w:eastAsia="zh-CN"/>
        </w:rPr>
        <w:t>　</w:t>
      </w:r>
      <w:r>
        <w:rPr>
          <w:rFonts w:hint="eastAsia" w:ascii="宋体" w:hAnsi="宋体" w:cs="宋体"/>
          <w:sz w:val="28"/>
        </w:rPr>
        <w:t>手机：13735452821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Fonts w:ascii="宋体" w:hAnsi="宋体" w:cs="宋体"/>
          <w:sz w:val="28"/>
        </w:rPr>
      </w:pPr>
      <w:r>
        <w:rPr>
          <w:rFonts w:hint="eastAsia" w:ascii="宋体" w:hAnsi="宋体" w:cs="宋体"/>
          <w:sz w:val="28"/>
        </w:rPr>
        <w:t>微信号：1538940743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Style w:val="8"/>
          <w:rFonts w:hint="eastAsia" w:ascii="宋体" w:hAnsi="宋体" w:cs="宋体"/>
          <w:sz w:val="28"/>
        </w:rPr>
      </w:pPr>
      <w:r>
        <w:rPr>
          <w:rFonts w:hint="eastAsia" w:ascii="宋体" w:hAnsi="宋体" w:cs="宋体"/>
          <w:sz w:val="28"/>
        </w:rPr>
        <w:t>传真：0571-87168667</w:t>
      </w:r>
      <w:r>
        <w:rPr>
          <w:rFonts w:hint="eastAsia" w:ascii="宋体" w:hAnsi="宋体" w:cs="宋体"/>
          <w:sz w:val="28"/>
          <w:lang w:val="en-US" w:eastAsia="zh-CN"/>
        </w:rPr>
        <w:t>　</w:t>
      </w:r>
      <w:r>
        <w:rPr>
          <w:rFonts w:hint="eastAsia" w:ascii="宋体" w:hAnsi="宋体" w:cs="宋体"/>
          <w:sz w:val="28"/>
        </w:rPr>
        <w:t>邮箱：</w:t>
      </w:r>
      <w:r>
        <w:fldChar w:fldCharType="begin"/>
      </w:r>
      <w:r>
        <w:instrText xml:space="preserve"> HYPERLINK "mailto:1538940743@qq.com" </w:instrText>
      </w:r>
      <w:r>
        <w:fldChar w:fldCharType="separate"/>
      </w:r>
      <w:r>
        <w:rPr>
          <w:rStyle w:val="8"/>
          <w:rFonts w:hint="eastAsia" w:ascii="宋体" w:hAnsi="宋体" w:cs="宋体"/>
          <w:sz w:val="28"/>
        </w:rPr>
        <w:t>1538940743@qq.com</w:t>
      </w:r>
      <w:r>
        <w:rPr>
          <w:rStyle w:val="8"/>
          <w:rFonts w:hint="eastAsia" w:ascii="宋体" w:hAnsi="宋体" w:cs="宋体"/>
          <w:sz w:val="28"/>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Style w:val="8"/>
          <w:rFonts w:hint="eastAsia" w:ascii="宋体" w:hAnsi="宋体" w:cs="宋体"/>
          <w:sz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Style w:val="8"/>
          <w:rFonts w:hint="eastAsia" w:ascii="宋体" w:hAnsi="宋体" w:cs="宋体"/>
          <w:sz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Style w:val="8"/>
          <w:rFonts w:hint="eastAsia" w:ascii="宋体" w:hAnsi="宋体" w:cs="宋体"/>
          <w:sz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Style w:val="8"/>
          <w:rFonts w:hint="eastAsia" w:ascii="宋体" w:hAnsi="宋体" w:cs="宋体"/>
          <w:sz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Style w:val="8"/>
          <w:rFonts w:hint="eastAsia" w:ascii="宋体" w:hAnsi="宋体" w:cs="宋体"/>
          <w:sz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textAlignment w:val="auto"/>
        <w:outlineLvl w:val="9"/>
        <w:rPr>
          <w:rStyle w:val="8"/>
          <w:rFonts w:hint="eastAsia" w:ascii="宋体" w:hAnsi="宋体" w:cs="宋体"/>
          <w:sz w:val="28"/>
        </w:rPr>
      </w:pPr>
    </w:p>
    <w:p>
      <w:pPr>
        <w:spacing w:line="360" w:lineRule="exact"/>
        <w:rPr>
          <w:rFonts w:ascii="宋体" w:hAnsi="宋体" w:cs="宋体"/>
          <w:sz w:val="28"/>
        </w:rPr>
      </w:pPr>
    </w:p>
    <w:p>
      <w:pPr>
        <w:spacing w:line="360" w:lineRule="exact"/>
        <w:rPr>
          <w:rFonts w:ascii="宋体" w:hAnsi="宋体" w:cs="宋体"/>
          <w:sz w:val="28"/>
        </w:rPr>
      </w:pPr>
    </w:p>
    <w:p>
      <w:pPr>
        <w:spacing w:line="360" w:lineRule="exact"/>
        <w:jc w:val="center"/>
        <w:rPr>
          <w:rFonts w:hint="eastAsia" w:ascii="宋体" w:hAnsi="宋体" w:cs="宋体"/>
          <w:b/>
          <w:bCs/>
          <w:sz w:val="28"/>
        </w:rPr>
      </w:pPr>
    </w:p>
    <w:p>
      <w:pPr>
        <w:spacing w:line="360" w:lineRule="exact"/>
        <w:jc w:val="center"/>
        <w:rPr>
          <w:rFonts w:hint="eastAsia" w:ascii="宋体" w:hAnsi="宋体" w:cs="宋体"/>
          <w:b/>
          <w:bCs/>
          <w:sz w:val="28"/>
        </w:rPr>
      </w:pPr>
    </w:p>
    <w:p>
      <w:pPr>
        <w:spacing w:line="360" w:lineRule="exact"/>
        <w:jc w:val="center"/>
        <w:rPr>
          <w:rFonts w:ascii="宋体" w:hAnsi="宋体" w:cs="宋体"/>
          <w:sz w:val="28"/>
        </w:rPr>
      </w:pPr>
      <w:r>
        <w:rPr>
          <w:rFonts w:hint="eastAsia" w:ascii="宋体" w:hAnsi="宋体" w:cs="宋体"/>
          <w:b/>
          <w:bCs/>
          <w:sz w:val="28"/>
        </w:rPr>
        <w:t>《互联网+分享经济项目全国巡回路演》报名表</w:t>
      </w:r>
    </w:p>
    <w:p>
      <w:pPr>
        <w:spacing w:line="360" w:lineRule="exact"/>
        <w:rPr>
          <w:rFonts w:ascii="宋体" w:hAnsi="宋体" w:cs="宋体"/>
          <w:sz w:val="28"/>
        </w:rPr>
      </w:pPr>
    </w:p>
    <w:tbl>
      <w:tblPr>
        <w:tblStyle w:val="9"/>
        <w:tblpPr w:leftFromText="180" w:rightFromText="180" w:vertAnchor="text" w:horzAnchor="page" w:tblpX="920" w:tblpY="165"/>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517"/>
        <w:gridCol w:w="1260"/>
        <w:gridCol w:w="2519"/>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2350" w:type="dxa"/>
          </w:tcPr>
          <w:p>
            <w:pPr>
              <w:ind w:right="-105" w:rightChars="-50" w:firstLine="281" w:firstLineChars="100"/>
              <w:rPr>
                <w:rFonts w:ascii="宋体" w:hAnsi="宋体" w:cs="宋体"/>
                <w:b/>
                <w:sz w:val="28"/>
                <w:szCs w:val="28"/>
              </w:rPr>
            </w:pPr>
            <w:r>
              <w:rPr>
                <w:rFonts w:hint="eastAsia" w:ascii="宋体" w:hAnsi="宋体" w:cs="宋体"/>
                <w:b/>
                <w:sz w:val="28"/>
                <w:szCs w:val="28"/>
              </w:rPr>
              <w:t>组织部门名称</w:t>
            </w:r>
          </w:p>
        </w:tc>
        <w:tc>
          <w:tcPr>
            <w:tcW w:w="6630" w:type="dxa"/>
            <w:gridSpan w:val="4"/>
          </w:tcPr>
          <w:p>
            <w:pPr>
              <w:ind w:right="-105" w:rightChars="-5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2350" w:type="dxa"/>
          </w:tcPr>
          <w:p>
            <w:pPr>
              <w:ind w:right="-105" w:rightChars="-50"/>
              <w:jc w:val="center"/>
              <w:rPr>
                <w:rFonts w:ascii="宋体" w:hAnsi="宋体" w:cs="宋体"/>
                <w:sz w:val="28"/>
                <w:szCs w:val="28"/>
              </w:rPr>
            </w:pPr>
            <w:r>
              <w:rPr>
                <w:rFonts w:hint="eastAsia" w:ascii="宋体" w:hAnsi="宋体" w:cs="宋体"/>
                <w:sz w:val="28"/>
                <w:szCs w:val="28"/>
              </w:rPr>
              <w:t>单位名称</w:t>
            </w:r>
          </w:p>
        </w:tc>
        <w:tc>
          <w:tcPr>
            <w:tcW w:w="1517" w:type="dxa"/>
          </w:tcPr>
          <w:p>
            <w:pPr>
              <w:ind w:right="-105" w:rightChars="-50"/>
              <w:jc w:val="center"/>
              <w:rPr>
                <w:rFonts w:ascii="宋体" w:hAnsi="宋体" w:cs="宋体"/>
                <w:sz w:val="28"/>
                <w:szCs w:val="28"/>
              </w:rPr>
            </w:pPr>
            <w:r>
              <w:rPr>
                <w:rFonts w:hint="eastAsia" w:ascii="宋体" w:hAnsi="宋体" w:cs="宋体"/>
                <w:sz w:val="28"/>
                <w:szCs w:val="28"/>
              </w:rPr>
              <w:t>姓名</w:t>
            </w:r>
          </w:p>
        </w:tc>
        <w:tc>
          <w:tcPr>
            <w:tcW w:w="1260" w:type="dxa"/>
          </w:tcPr>
          <w:p>
            <w:pPr>
              <w:ind w:right="-105" w:rightChars="-50"/>
              <w:jc w:val="center"/>
              <w:rPr>
                <w:rFonts w:ascii="宋体" w:hAnsi="宋体" w:cs="宋体"/>
                <w:sz w:val="28"/>
                <w:szCs w:val="28"/>
              </w:rPr>
            </w:pPr>
            <w:r>
              <w:rPr>
                <w:rFonts w:hint="eastAsia" w:ascii="宋体" w:hAnsi="宋体" w:cs="宋体"/>
                <w:sz w:val="28"/>
                <w:szCs w:val="28"/>
              </w:rPr>
              <w:t>职务</w:t>
            </w:r>
          </w:p>
        </w:tc>
        <w:tc>
          <w:tcPr>
            <w:tcW w:w="2519" w:type="dxa"/>
          </w:tcPr>
          <w:p>
            <w:pPr>
              <w:ind w:right="-105" w:rightChars="-50"/>
              <w:jc w:val="center"/>
              <w:rPr>
                <w:rFonts w:ascii="宋体" w:hAnsi="宋体" w:cs="宋体"/>
                <w:sz w:val="28"/>
                <w:szCs w:val="28"/>
              </w:rPr>
            </w:pPr>
            <w:r>
              <w:rPr>
                <w:rFonts w:hint="eastAsia" w:ascii="宋体" w:hAnsi="宋体" w:cs="宋体"/>
                <w:sz w:val="28"/>
                <w:szCs w:val="28"/>
              </w:rPr>
              <w:t>移动电话</w:t>
            </w:r>
          </w:p>
        </w:tc>
        <w:tc>
          <w:tcPr>
            <w:tcW w:w="1334" w:type="dxa"/>
          </w:tcPr>
          <w:p>
            <w:pPr>
              <w:ind w:right="-105" w:rightChars="-50"/>
              <w:jc w:val="center"/>
              <w:rPr>
                <w:rFonts w:ascii="宋体" w:hAnsi="宋体" w:cs="宋体"/>
                <w:sz w:val="28"/>
                <w:szCs w:val="28"/>
              </w:rPr>
            </w:pPr>
            <w:r>
              <w:rPr>
                <w:rFonts w:hint="eastAsia" w:ascii="宋体" w:hAnsi="宋体" w:cs="宋体"/>
                <w:sz w:val="28"/>
                <w:szCs w:val="28"/>
              </w:rPr>
              <w:t>车位预留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2350" w:type="dxa"/>
          </w:tcPr>
          <w:p>
            <w:pPr>
              <w:ind w:right="-105" w:rightChars="-50"/>
              <w:rPr>
                <w:rFonts w:ascii="宋体" w:hAnsi="宋体" w:cs="宋体"/>
              </w:rPr>
            </w:pPr>
          </w:p>
        </w:tc>
        <w:tc>
          <w:tcPr>
            <w:tcW w:w="1517" w:type="dxa"/>
          </w:tcPr>
          <w:p>
            <w:pPr>
              <w:ind w:right="-105" w:rightChars="-50"/>
              <w:rPr>
                <w:rFonts w:ascii="宋体" w:hAnsi="宋体" w:cs="宋体"/>
              </w:rPr>
            </w:pPr>
          </w:p>
        </w:tc>
        <w:tc>
          <w:tcPr>
            <w:tcW w:w="1260" w:type="dxa"/>
          </w:tcPr>
          <w:p>
            <w:pPr>
              <w:ind w:right="-105" w:rightChars="-50"/>
              <w:rPr>
                <w:rFonts w:ascii="宋体" w:hAnsi="宋体" w:cs="宋体"/>
              </w:rPr>
            </w:pPr>
          </w:p>
        </w:tc>
        <w:tc>
          <w:tcPr>
            <w:tcW w:w="2519" w:type="dxa"/>
          </w:tcPr>
          <w:p>
            <w:pPr>
              <w:ind w:right="-105" w:rightChars="-50"/>
              <w:rPr>
                <w:rFonts w:ascii="宋体" w:hAnsi="宋体" w:cs="宋体"/>
              </w:rPr>
            </w:pPr>
          </w:p>
        </w:tc>
        <w:tc>
          <w:tcPr>
            <w:tcW w:w="1334" w:type="dxa"/>
          </w:tcPr>
          <w:p>
            <w:pPr>
              <w:ind w:right="-105" w:rightChars="-5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350" w:type="dxa"/>
          </w:tcPr>
          <w:p>
            <w:pPr>
              <w:ind w:right="-105" w:rightChars="-50"/>
              <w:rPr>
                <w:rFonts w:ascii="宋体" w:hAnsi="宋体" w:cs="宋体"/>
              </w:rPr>
            </w:pPr>
          </w:p>
        </w:tc>
        <w:tc>
          <w:tcPr>
            <w:tcW w:w="1517" w:type="dxa"/>
          </w:tcPr>
          <w:p>
            <w:pPr>
              <w:ind w:right="-105" w:rightChars="-50"/>
              <w:rPr>
                <w:rFonts w:ascii="宋体" w:hAnsi="宋体" w:cs="宋体"/>
              </w:rPr>
            </w:pPr>
          </w:p>
        </w:tc>
        <w:tc>
          <w:tcPr>
            <w:tcW w:w="1260" w:type="dxa"/>
          </w:tcPr>
          <w:p>
            <w:pPr>
              <w:ind w:right="-105" w:rightChars="-50"/>
              <w:rPr>
                <w:rFonts w:ascii="宋体" w:hAnsi="宋体" w:cs="宋体"/>
              </w:rPr>
            </w:pPr>
          </w:p>
        </w:tc>
        <w:tc>
          <w:tcPr>
            <w:tcW w:w="2519" w:type="dxa"/>
          </w:tcPr>
          <w:p>
            <w:pPr>
              <w:ind w:right="-105" w:rightChars="-50"/>
              <w:rPr>
                <w:rFonts w:ascii="宋体" w:hAnsi="宋体" w:cs="宋体"/>
              </w:rPr>
            </w:pPr>
          </w:p>
        </w:tc>
        <w:tc>
          <w:tcPr>
            <w:tcW w:w="1334" w:type="dxa"/>
          </w:tcPr>
          <w:p>
            <w:pPr>
              <w:ind w:right="-105" w:rightChars="-5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350" w:type="dxa"/>
          </w:tcPr>
          <w:p>
            <w:pPr>
              <w:ind w:right="-105" w:rightChars="-50"/>
              <w:rPr>
                <w:rFonts w:ascii="宋体" w:hAnsi="宋体" w:cs="宋体"/>
              </w:rPr>
            </w:pPr>
          </w:p>
        </w:tc>
        <w:tc>
          <w:tcPr>
            <w:tcW w:w="1517" w:type="dxa"/>
          </w:tcPr>
          <w:p>
            <w:pPr>
              <w:ind w:right="-105" w:rightChars="-50"/>
              <w:rPr>
                <w:rFonts w:ascii="宋体" w:hAnsi="宋体" w:cs="宋体"/>
              </w:rPr>
            </w:pPr>
          </w:p>
        </w:tc>
        <w:tc>
          <w:tcPr>
            <w:tcW w:w="1260" w:type="dxa"/>
          </w:tcPr>
          <w:p>
            <w:pPr>
              <w:ind w:right="-105" w:rightChars="-50"/>
              <w:rPr>
                <w:rFonts w:ascii="宋体" w:hAnsi="宋体" w:cs="宋体"/>
              </w:rPr>
            </w:pPr>
          </w:p>
        </w:tc>
        <w:tc>
          <w:tcPr>
            <w:tcW w:w="2519" w:type="dxa"/>
          </w:tcPr>
          <w:p>
            <w:pPr>
              <w:ind w:right="-105" w:rightChars="-50"/>
              <w:rPr>
                <w:rFonts w:ascii="宋体" w:hAnsi="宋体" w:cs="宋体"/>
              </w:rPr>
            </w:pPr>
          </w:p>
        </w:tc>
        <w:tc>
          <w:tcPr>
            <w:tcW w:w="1334" w:type="dxa"/>
          </w:tcPr>
          <w:p>
            <w:pPr>
              <w:ind w:right="-105" w:rightChars="-5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350" w:type="dxa"/>
          </w:tcPr>
          <w:p>
            <w:pPr>
              <w:ind w:right="-105" w:rightChars="-50"/>
              <w:rPr>
                <w:rFonts w:ascii="宋体" w:hAnsi="宋体" w:cs="宋体"/>
              </w:rPr>
            </w:pPr>
          </w:p>
        </w:tc>
        <w:tc>
          <w:tcPr>
            <w:tcW w:w="1517" w:type="dxa"/>
          </w:tcPr>
          <w:p>
            <w:pPr>
              <w:ind w:right="-105" w:rightChars="-50"/>
              <w:rPr>
                <w:rFonts w:ascii="宋体" w:hAnsi="宋体" w:cs="宋体"/>
              </w:rPr>
            </w:pPr>
          </w:p>
        </w:tc>
        <w:tc>
          <w:tcPr>
            <w:tcW w:w="1260" w:type="dxa"/>
          </w:tcPr>
          <w:p>
            <w:pPr>
              <w:ind w:right="-105" w:rightChars="-50"/>
              <w:rPr>
                <w:rFonts w:ascii="宋体" w:hAnsi="宋体" w:cs="宋体"/>
              </w:rPr>
            </w:pPr>
          </w:p>
        </w:tc>
        <w:tc>
          <w:tcPr>
            <w:tcW w:w="2519" w:type="dxa"/>
          </w:tcPr>
          <w:p>
            <w:pPr>
              <w:ind w:right="-105" w:rightChars="-50"/>
              <w:rPr>
                <w:rFonts w:ascii="宋体" w:hAnsi="宋体" w:cs="宋体"/>
              </w:rPr>
            </w:pPr>
          </w:p>
        </w:tc>
        <w:tc>
          <w:tcPr>
            <w:tcW w:w="1334" w:type="dxa"/>
          </w:tcPr>
          <w:p>
            <w:pPr>
              <w:ind w:right="-105" w:rightChars="-5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350" w:type="dxa"/>
          </w:tcPr>
          <w:p>
            <w:pPr>
              <w:ind w:right="-105" w:rightChars="-50"/>
              <w:rPr>
                <w:rFonts w:ascii="宋体" w:hAnsi="宋体" w:cs="宋体"/>
              </w:rPr>
            </w:pPr>
          </w:p>
        </w:tc>
        <w:tc>
          <w:tcPr>
            <w:tcW w:w="1517" w:type="dxa"/>
          </w:tcPr>
          <w:p>
            <w:pPr>
              <w:ind w:right="-105" w:rightChars="-50"/>
              <w:rPr>
                <w:rFonts w:ascii="宋体" w:hAnsi="宋体" w:cs="宋体"/>
              </w:rPr>
            </w:pPr>
          </w:p>
        </w:tc>
        <w:tc>
          <w:tcPr>
            <w:tcW w:w="1260" w:type="dxa"/>
          </w:tcPr>
          <w:p>
            <w:pPr>
              <w:ind w:right="-105" w:rightChars="-50"/>
              <w:rPr>
                <w:rFonts w:ascii="宋体" w:hAnsi="宋体" w:cs="宋体"/>
              </w:rPr>
            </w:pPr>
          </w:p>
        </w:tc>
        <w:tc>
          <w:tcPr>
            <w:tcW w:w="2519" w:type="dxa"/>
          </w:tcPr>
          <w:p>
            <w:pPr>
              <w:ind w:right="-105" w:rightChars="-50"/>
              <w:rPr>
                <w:rFonts w:ascii="宋体" w:hAnsi="宋体" w:cs="宋体"/>
              </w:rPr>
            </w:pPr>
          </w:p>
        </w:tc>
        <w:tc>
          <w:tcPr>
            <w:tcW w:w="1334" w:type="dxa"/>
          </w:tcPr>
          <w:p>
            <w:pPr>
              <w:ind w:right="-105" w:rightChars="-5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350" w:type="dxa"/>
          </w:tcPr>
          <w:p>
            <w:pPr>
              <w:ind w:right="-105" w:rightChars="-50"/>
              <w:rPr>
                <w:rFonts w:ascii="宋体" w:hAnsi="宋体" w:cs="宋体"/>
              </w:rPr>
            </w:pPr>
          </w:p>
        </w:tc>
        <w:tc>
          <w:tcPr>
            <w:tcW w:w="1517" w:type="dxa"/>
          </w:tcPr>
          <w:p>
            <w:pPr>
              <w:ind w:right="-105" w:rightChars="-50"/>
              <w:rPr>
                <w:rFonts w:ascii="宋体" w:hAnsi="宋体" w:cs="宋体"/>
              </w:rPr>
            </w:pPr>
          </w:p>
        </w:tc>
        <w:tc>
          <w:tcPr>
            <w:tcW w:w="1260" w:type="dxa"/>
          </w:tcPr>
          <w:p>
            <w:pPr>
              <w:ind w:right="-105" w:rightChars="-50"/>
              <w:rPr>
                <w:rFonts w:ascii="宋体" w:hAnsi="宋体" w:cs="宋体"/>
              </w:rPr>
            </w:pPr>
          </w:p>
        </w:tc>
        <w:tc>
          <w:tcPr>
            <w:tcW w:w="2519" w:type="dxa"/>
          </w:tcPr>
          <w:p>
            <w:pPr>
              <w:ind w:right="-105" w:rightChars="-50"/>
              <w:rPr>
                <w:rFonts w:ascii="宋体" w:hAnsi="宋体" w:cs="宋体"/>
              </w:rPr>
            </w:pPr>
          </w:p>
        </w:tc>
        <w:tc>
          <w:tcPr>
            <w:tcW w:w="1334" w:type="dxa"/>
          </w:tcPr>
          <w:p>
            <w:pPr>
              <w:ind w:right="-105" w:rightChars="-5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350" w:type="dxa"/>
          </w:tcPr>
          <w:p>
            <w:pPr>
              <w:ind w:right="-105" w:rightChars="-50"/>
              <w:rPr>
                <w:rFonts w:ascii="宋体" w:hAnsi="宋体" w:cs="宋体"/>
              </w:rPr>
            </w:pPr>
          </w:p>
        </w:tc>
        <w:tc>
          <w:tcPr>
            <w:tcW w:w="1517" w:type="dxa"/>
          </w:tcPr>
          <w:p>
            <w:pPr>
              <w:ind w:right="-105" w:rightChars="-50"/>
              <w:rPr>
                <w:rFonts w:ascii="宋体" w:hAnsi="宋体" w:cs="宋体"/>
              </w:rPr>
            </w:pPr>
          </w:p>
        </w:tc>
        <w:tc>
          <w:tcPr>
            <w:tcW w:w="1260" w:type="dxa"/>
          </w:tcPr>
          <w:p>
            <w:pPr>
              <w:ind w:right="-105" w:rightChars="-50"/>
              <w:rPr>
                <w:rFonts w:ascii="宋体" w:hAnsi="宋体" w:cs="宋体"/>
              </w:rPr>
            </w:pPr>
          </w:p>
        </w:tc>
        <w:tc>
          <w:tcPr>
            <w:tcW w:w="2519" w:type="dxa"/>
          </w:tcPr>
          <w:p>
            <w:pPr>
              <w:ind w:right="-105" w:rightChars="-50"/>
              <w:rPr>
                <w:rFonts w:ascii="宋体" w:hAnsi="宋体" w:cs="宋体"/>
              </w:rPr>
            </w:pPr>
          </w:p>
        </w:tc>
        <w:tc>
          <w:tcPr>
            <w:tcW w:w="1334" w:type="dxa"/>
          </w:tcPr>
          <w:p>
            <w:pPr>
              <w:ind w:right="-105" w:rightChars="-50"/>
              <w:rPr>
                <w:rFonts w:ascii="宋体" w:hAnsi="宋体" w:cs="宋体"/>
              </w:rPr>
            </w:pPr>
          </w:p>
        </w:tc>
      </w:tr>
    </w:tbl>
    <w:p>
      <w:pPr>
        <w:spacing w:line="360" w:lineRule="exact"/>
        <w:jc w:val="center"/>
        <w:rPr>
          <w:rFonts w:ascii="宋体" w:hAnsi="宋体" w:cs="宋体"/>
          <w:b/>
          <w:bCs/>
          <w:sz w:val="28"/>
        </w:rPr>
      </w:pPr>
    </w:p>
    <w:p>
      <w:pPr>
        <w:spacing w:line="360" w:lineRule="exact"/>
        <w:jc w:val="left"/>
        <w:rPr>
          <w:rFonts w:ascii="宋体" w:hAnsi="宋体" w:cs="宋体"/>
          <w:b/>
          <w:bCs/>
          <w:sz w:val="28"/>
        </w:rPr>
      </w:pPr>
    </w:p>
    <w:p>
      <w:pPr>
        <w:spacing w:line="540" w:lineRule="exact"/>
        <w:ind w:firstLine="6150" w:firstLineChars="2050"/>
        <w:rPr>
          <w:rFonts w:hint="eastAsia" w:ascii="宋体" w:hAnsi="宋体" w:cs="宋体"/>
          <w:b/>
          <w:bCs/>
          <w:sz w:val="28"/>
          <w:szCs w:val="28"/>
        </w:rPr>
      </w:pPr>
      <w:r>
        <w:rPr>
          <w:rFonts w:hint="eastAsia" w:ascii="宋体" w:hAnsi="宋体" w:cs="宋体"/>
          <w:sz w:val="30"/>
          <w:szCs w:val="30"/>
        </w:rPr>
        <w:t>组织部门盖章处</w:t>
      </w:r>
    </w:p>
    <w:p>
      <w:pPr>
        <w:spacing w:line="540" w:lineRule="exact"/>
        <w:rPr>
          <w:rFonts w:hint="eastAsia" w:ascii="宋体" w:hAnsi="宋体" w:cs="宋体"/>
          <w:b/>
          <w:bCs/>
          <w:sz w:val="28"/>
          <w:szCs w:val="28"/>
        </w:rPr>
      </w:pPr>
    </w:p>
    <w:p>
      <w:pPr>
        <w:spacing w:line="540" w:lineRule="exact"/>
        <w:rPr>
          <w:rFonts w:hint="eastAsia" w:ascii="宋体" w:hAnsi="宋体" w:cs="宋体"/>
          <w:b/>
          <w:bCs/>
          <w:sz w:val="28"/>
          <w:szCs w:val="28"/>
        </w:rPr>
      </w:pPr>
    </w:p>
    <w:p>
      <w:pPr>
        <w:spacing w:line="540" w:lineRule="exact"/>
        <w:rPr>
          <w:rFonts w:hint="eastAsia" w:ascii="宋体" w:hAnsi="宋体" w:cs="宋体"/>
          <w:b/>
          <w:bCs/>
          <w:sz w:val="28"/>
          <w:szCs w:val="28"/>
        </w:rPr>
      </w:pPr>
    </w:p>
    <w:p>
      <w:pPr>
        <w:spacing w:line="540" w:lineRule="exact"/>
        <w:rPr>
          <w:rFonts w:hint="eastAsia" w:ascii="宋体" w:hAnsi="宋体" w:cs="宋体"/>
          <w:b/>
          <w:bCs/>
          <w:sz w:val="28"/>
          <w:szCs w:val="28"/>
        </w:rPr>
      </w:pPr>
    </w:p>
    <w:p>
      <w:pPr>
        <w:spacing w:line="540" w:lineRule="exact"/>
        <w:rPr>
          <w:rFonts w:hint="eastAsia" w:ascii="宋体" w:hAnsi="宋体" w:cs="宋体"/>
          <w:b/>
          <w:bCs/>
          <w:sz w:val="28"/>
          <w:szCs w:val="28"/>
        </w:rPr>
      </w:pPr>
    </w:p>
    <w:p>
      <w:pPr>
        <w:spacing w:line="540" w:lineRule="exact"/>
        <w:rPr>
          <w:rFonts w:hint="eastAsia" w:ascii="宋体" w:hAnsi="宋体" w:cs="宋体"/>
          <w:b/>
          <w:bCs/>
          <w:sz w:val="28"/>
          <w:szCs w:val="28"/>
        </w:rPr>
      </w:pPr>
    </w:p>
    <w:p>
      <w:pPr>
        <w:spacing w:line="540" w:lineRule="exact"/>
        <w:rPr>
          <w:rFonts w:ascii="宋体" w:hAnsi="宋体" w:cs="宋体"/>
          <w:b/>
          <w:bCs/>
          <w:sz w:val="28"/>
          <w:szCs w:val="28"/>
        </w:rPr>
      </w:pPr>
      <w:r>
        <w:rPr>
          <w:rFonts w:hint="eastAsia" w:ascii="宋体" w:hAnsi="宋体" w:cs="宋体"/>
          <w:b/>
          <w:bCs/>
          <w:sz w:val="28"/>
          <w:szCs w:val="28"/>
        </w:rPr>
        <w:t>附件二:</w:t>
      </w:r>
    </w:p>
    <w:p>
      <w:pPr>
        <w:rPr>
          <w:rFonts w:ascii="微软雅黑" w:hAnsi="微软雅黑" w:eastAsia="微软雅黑" w:cs="仿宋"/>
          <w:b/>
          <w:color w:val="000000"/>
          <w:sz w:val="28"/>
          <w:szCs w:val="28"/>
        </w:rPr>
      </w:pPr>
      <w:r>
        <w:rPr>
          <w:rFonts w:hint="eastAsia" w:ascii="微软雅黑" w:hAnsi="微软雅黑" w:eastAsia="微软雅黑" w:cs="仿宋"/>
          <w:b/>
          <w:bCs/>
          <w:color w:val="000000"/>
          <w:sz w:val="30"/>
          <w:szCs w:val="30"/>
        </w:rPr>
        <w:t>121店简介：</w:t>
      </w:r>
      <w:r>
        <w:rPr>
          <w:rFonts w:hint="eastAsia" w:ascii="微软雅黑" w:hAnsi="微软雅黑" w:eastAsia="微软雅黑" w:cs="仿宋"/>
          <w:b/>
          <w:color w:val="000000"/>
          <w:sz w:val="28"/>
          <w:szCs w:val="28"/>
        </w:rPr>
        <w:t xml:space="preserve">   </w:t>
      </w:r>
    </w:p>
    <w:p>
      <w:pPr>
        <w:ind w:firstLine="480" w:firstLineChars="200"/>
        <w:rPr>
          <w:rFonts w:ascii="微软雅黑" w:hAnsi="微软雅黑" w:eastAsia="微软雅黑" w:cs="仿宋"/>
          <w:color w:val="000000"/>
          <w:sz w:val="24"/>
        </w:rPr>
      </w:pPr>
      <w:r>
        <w:rPr>
          <w:rFonts w:hint="eastAsia" w:ascii="微软雅黑" w:hAnsi="微软雅黑" w:eastAsia="微软雅黑" w:cs="仿宋"/>
          <w:color w:val="000000"/>
          <w:sz w:val="24"/>
        </w:rPr>
        <w:t>121店隶属于浙江坤柔网络科技公司，是一家原生于移动互联网的“共享经济模式移动电商领域领导者”。121店通过基础架构实现了真正去中心化的体系、社群化运营的结构、自分裂的商业模式。它将“购物-分享-赚钱”三点互连形成闭环，是一种全新的移动购物生活方式。121店拥有独创的无限循环两级分润机制，具备完善的开发、品控、培训、售后体系，是集销售、分享、收益、娱乐为一体的优选商品分享型移动电商购物平台。</w:t>
      </w:r>
    </w:p>
    <w:p>
      <w:pPr>
        <w:ind w:firstLine="480" w:firstLineChars="200"/>
        <w:rPr>
          <w:rFonts w:ascii="微软雅黑" w:hAnsi="微软雅黑" w:eastAsia="微软雅黑" w:cs="仿宋"/>
          <w:color w:val="000000"/>
          <w:sz w:val="24"/>
        </w:rPr>
      </w:pPr>
      <w:r>
        <w:rPr>
          <w:rFonts w:ascii="微软雅黑" w:hAnsi="微软雅黑" w:eastAsia="微软雅黑" w:cs="仿宋"/>
          <w:color w:val="000000"/>
          <w:sz w:val="24"/>
        </w:rPr>
        <w:drawing>
          <wp:inline distT="0" distB="0" distL="0" distR="0">
            <wp:extent cx="4923155" cy="2541270"/>
            <wp:effectExtent l="0" t="0" r="10795" b="11430"/>
            <wp:docPr id="1" name="图片 1" descr="D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EE"/>
                    <pic:cNvPicPr>
                      <a:picLocks noChangeAspect="1" noChangeArrowheads="1"/>
                    </pic:cNvPicPr>
                  </pic:nvPicPr>
                  <pic:blipFill>
                    <a:blip r:embed="rId6"/>
                    <a:srcRect/>
                    <a:stretch>
                      <a:fillRect/>
                    </a:stretch>
                  </pic:blipFill>
                  <pic:spPr>
                    <a:xfrm>
                      <a:off x="0" y="0"/>
                      <a:ext cx="4923155" cy="2541270"/>
                    </a:xfrm>
                    <a:prstGeom prst="rect">
                      <a:avLst/>
                    </a:prstGeom>
                    <a:noFill/>
                    <a:ln w="9525">
                      <a:noFill/>
                      <a:miter lim="800000"/>
                      <a:headEnd/>
                      <a:tailEnd/>
                    </a:ln>
                  </pic:spPr>
                </pic:pic>
              </a:graphicData>
            </a:graphic>
          </wp:inline>
        </w:drawing>
      </w:r>
    </w:p>
    <w:p>
      <w:pPr>
        <w:rPr>
          <w:rFonts w:ascii="微软雅黑" w:hAnsi="微软雅黑" w:eastAsia="微软雅黑" w:cs="仿宋"/>
          <w:b/>
          <w:color w:val="000000"/>
          <w:sz w:val="30"/>
          <w:szCs w:val="30"/>
        </w:rPr>
      </w:pPr>
      <w:r>
        <w:rPr>
          <w:rFonts w:hint="eastAsia" w:ascii="微软雅黑" w:hAnsi="微软雅黑" w:eastAsia="微软雅黑" w:cs="仿宋"/>
          <w:b/>
          <w:color w:val="000000"/>
          <w:sz w:val="30"/>
          <w:szCs w:val="30"/>
        </w:rPr>
        <w:t>121店发展概况：</w:t>
      </w:r>
    </w:p>
    <w:p>
      <w:pPr>
        <w:ind w:firstLine="480" w:firstLineChars="200"/>
        <w:rPr>
          <w:rFonts w:ascii="微软雅黑" w:hAnsi="微软雅黑" w:eastAsia="微软雅黑" w:cs="仿宋"/>
          <w:color w:val="000000"/>
          <w:sz w:val="24"/>
        </w:rPr>
      </w:pPr>
      <w:r>
        <w:rPr>
          <w:rFonts w:hint="eastAsia" w:ascii="微软雅黑" w:hAnsi="微软雅黑" w:eastAsia="微软雅黑" w:cs="仿宋"/>
          <w:color w:val="000000"/>
          <w:sz w:val="24"/>
        </w:rPr>
        <w:t>2013年，121店微信端平台试运营；2014年，121店APP筹备上线。在商家入驻上，121店现已和加多宝、贝因美、adidas等国内外一线品牌合作，为用户把控产品质量，同时依托地方馆优势，把各地的特色产品引入用户的日常生活。目前已经有将近2000家国内外知名品牌入驻，全国有超过100个服务商网点，在微信端和APP端分别积累超过400万和100万的活跃用户。</w:t>
      </w:r>
    </w:p>
    <w:p>
      <w:pPr>
        <w:ind w:firstLine="480" w:firstLineChars="200"/>
        <w:rPr>
          <w:rFonts w:ascii="微软雅黑" w:hAnsi="微软雅黑" w:eastAsia="微软雅黑" w:cs="仿宋"/>
          <w:color w:val="000000"/>
          <w:sz w:val="24"/>
        </w:rPr>
      </w:pPr>
      <w:r>
        <w:rPr>
          <w:rFonts w:hint="eastAsia" w:ascii="微软雅黑" w:hAnsi="微软雅黑" w:eastAsia="微软雅黑" w:cs="仿宋"/>
          <w:color w:val="000000"/>
          <w:sz w:val="24"/>
        </w:rPr>
        <w:t>121店引领着消费商模式的新时代并获得高速发展，半年时间里分别在南京、徐州、丽水、金华、衢州、温州、台州、武汉、合肥、宁波等地成立了40多家分公司，并相应开展了平台的线下推广与运维系列活动，诸如分享家俱乐部和品牌商沙龙活动等。</w:t>
      </w:r>
    </w:p>
    <w:p>
      <w:pPr>
        <w:ind w:firstLine="480" w:firstLineChars="200"/>
        <w:rPr>
          <w:rFonts w:ascii="微软雅黑" w:hAnsi="微软雅黑" w:eastAsia="微软雅黑" w:cs="仿宋"/>
          <w:color w:val="000000"/>
          <w:sz w:val="24"/>
        </w:rPr>
      </w:pPr>
      <w:r>
        <w:rPr>
          <w:rFonts w:hint="eastAsia" w:ascii="微软雅黑" w:hAnsi="微软雅黑" w:eastAsia="微软雅黑" w:cs="仿宋"/>
          <w:color w:val="000000"/>
          <w:sz w:val="24"/>
        </w:rPr>
        <w:t>同时121店根据市场形势和地方需求，联合全国各地县市，共同建立了川藏馆、青海馆、陕西洛川馆、安徽黄山馆、安徽蚌埠馆、内蒙古兴安盟馆、湖北保康馆、湖北神农架馆、海南儋州馆、浙江诸暨馆等线上县域特色馆，帮助地方优质农特产品拓宽市场、走向全国。该系列活动还得到了央视（CCTV-2）的全程跟踪报道。</w:t>
      </w:r>
    </w:p>
    <w:p>
      <w:pPr>
        <w:ind w:firstLine="480" w:firstLineChars="200"/>
        <w:rPr>
          <w:rFonts w:ascii="微软雅黑" w:hAnsi="微软雅黑" w:eastAsia="微软雅黑" w:cs="仿宋"/>
          <w:color w:val="000000"/>
          <w:sz w:val="24"/>
        </w:rPr>
      </w:pPr>
      <w:r>
        <w:rPr>
          <w:rFonts w:ascii="微软雅黑" w:hAnsi="微软雅黑" w:eastAsia="微软雅黑" w:cs="仿宋"/>
          <w:color w:val="000000"/>
          <w:sz w:val="24"/>
        </w:rPr>
        <w:drawing>
          <wp:inline distT="0" distB="0" distL="0" distR="0">
            <wp:extent cx="4695825" cy="1400175"/>
            <wp:effectExtent l="19050" t="0" r="9525" b="0"/>
            <wp:docPr id="6" name="图片 6" descr="8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DF"/>
                    <pic:cNvPicPr>
                      <a:picLocks noChangeAspect="1" noChangeArrowheads="1"/>
                    </pic:cNvPicPr>
                  </pic:nvPicPr>
                  <pic:blipFill>
                    <a:blip r:embed="rId7"/>
                    <a:srcRect/>
                    <a:stretch>
                      <a:fillRect/>
                    </a:stretch>
                  </pic:blipFill>
                  <pic:spPr>
                    <a:xfrm>
                      <a:off x="0" y="0"/>
                      <a:ext cx="4695825" cy="1400175"/>
                    </a:xfrm>
                    <a:prstGeom prst="rect">
                      <a:avLst/>
                    </a:prstGeom>
                    <a:noFill/>
                    <a:ln w="9525">
                      <a:noFill/>
                      <a:miter lim="800000"/>
                      <a:headEnd/>
                      <a:tailEnd/>
                    </a:ln>
                  </pic:spPr>
                </pic:pic>
              </a:graphicData>
            </a:graphic>
          </wp:inline>
        </w:drawing>
      </w:r>
    </w:p>
    <w:p>
      <w:pPr>
        <w:ind w:firstLine="360" w:firstLineChars="150"/>
        <w:rPr>
          <w:rFonts w:ascii="微软雅黑" w:hAnsi="微软雅黑" w:eastAsia="微软雅黑" w:cs="仿宋"/>
          <w:color w:val="000000"/>
          <w:sz w:val="24"/>
        </w:rPr>
      </w:pPr>
      <w:r>
        <w:rPr>
          <w:rFonts w:hint="eastAsia" w:ascii="微软雅黑" w:hAnsi="微软雅黑" w:eastAsia="微软雅黑" w:cs="仿宋"/>
          <w:color w:val="000000"/>
          <w:sz w:val="24"/>
        </w:rPr>
        <w:t>2016年2月，121店顺利与京东商城达成战略合作，京东商城开放20万产品类目给予121店，协同121店全力布局移动消费商领域。同时，唯品会也与121店达成合作将在七月份完成在121店平台的上线。同时，与安徽广电、杭州交通之声、苏州电台、新华移动传媒、湖北广电等媒体有深入合作，与掌盟、甲骨文、当当、优酷、喜马拉雅、兑吧等平台有平台合作。</w:t>
      </w:r>
    </w:p>
    <w:p>
      <w:pPr>
        <w:ind w:firstLine="360" w:firstLineChars="150"/>
        <w:rPr>
          <w:rFonts w:ascii="微软雅黑" w:hAnsi="微软雅黑" w:eastAsia="微软雅黑" w:cs="仿宋"/>
          <w:color w:val="000000"/>
          <w:sz w:val="24"/>
        </w:rPr>
      </w:pPr>
      <w:r>
        <w:rPr>
          <w:rFonts w:hint="eastAsia" w:ascii="微软雅黑" w:hAnsi="微软雅黑" w:eastAsia="微软雅黑" w:cs="仿宋"/>
          <w:color w:val="000000"/>
          <w:sz w:val="24"/>
        </w:rPr>
        <w:t>2015年121店获得腾讯旗下英诺资本3000万A轮融资，2016年4月再次获得3000万A+轮融资，目前国内多家知名资本机构已跟121店关于后续B轮投资达成初步意向。</w:t>
      </w:r>
      <w:bookmarkStart w:id="0" w:name="_GoBack"/>
      <w:bookmarkEnd w:id="0"/>
    </w:p>
    <w:sectPr>
      <w:footerReference r:id="rId3" w:type="default"/>
      <w:footerReference r:id="rId4" w:type="even"/>
      <w:pgSz w:w="10773" w:h="15309"/>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iti SC Light">
    <w:altName w:val="田氏維納斯体"/>
    <w:panose1 w:val="00000000000000000000"/>
    <w:charset w:val="50"/>
    <w:family w:val="auto"/>
    <w:pitch w:val="default"/>
    <w:sig w:usb0="00000000" w:usb1="00000000" w:usb2="00000010" w:usb3="00000000" w:csb0="003E0000" w:csb1="00000000"/>
  </w:font>
  <w:font w:name="Times">
    <w:altName w:val="Times New Roman"/>
    <w:panose1 w:val="02020603050405020304"/>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田氏維納斯体">
    <w:panose1 w:val="02000600000000000000"/>
    <w:charset w:val="00"/>
    <w:family w:val="auto"/>
    <w:pitch w:val="default"/>
    <w:sig w:usb0="A00002BF" w:usb1="68C7FCFB"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2D89"/>
    <w:rsid w:val="00005F30"/>
    <w:rsid w:val="00030D9E"/>
    <w:rsid w:val="00031A86"/>
    <w:rsid w:val="00042FE4"/>
    <w:rsid w:val="00093F98"/>
    <w:rsid w:val="000A2011"/>
    <w:rsid w:val="000A71C2"/>
    <w:rsid w:val="00115BF4"/>
    <w:rsid w:val="00125A15"/>
    <w:rsid w:val="001A24EB"/>
    <w:rsid w:val="001B5426"/>
    <w:rsid w:val="001C6A54"/>
    <w:rsid w:val="001D27A4"/>
    <w:rsid w:val="001E7747"/>
    <w:rsid w:val="001E7F5E"/>
    <w:rsid w:val="00200522"/>
    <w:rsid w:val="00216989"/>
    <w:rsid w:val="0023159D"/>
    <w:rsid w:val="00232D23"/>
    <w:rsid w:val="00250E48"/>
    <w:rsid w:val="0026267A"/>
    <w:rsid w:val="00287976"/>
    <w:rsid w:val="002A3EAC"/>
    <w:rsid w:val="002B4ED7"/>
    <w:rsid w:val="002C38E6"/>
    <w:rsid w:val="002E7B4C"/>
    <w:rsid w:val="0030626D"/>
    <w:rsid w:val="00344C45"/>
    <w:rsid w:val="003563B4"/>
    <w:rsid w:val="003A3F3C"/>
    <w:rsid w:val="003C201C"/>
    <w:rsid w:val="003F3757"/>
    <w:rsid w:val="00583706"/>
    <w:rsid w:val="00584EB2"/>
    <w:rsid w:val="00615333"/>
    <w:rsid w:val="006A151F"/>
    <w:rsid w:val="006A6D1C"/>
    <w:rsid w:val="006B7FFA"/>
    <w:rsid w:val="006D3FC7"/>
    <w:rsid w:val="006F6553"/>
    <w:rsid w:val="00731161"/>
    <w:rsid w:val="00755B3C"/>
    <w:rsid w:val="00763B93"/>
    <w:rsid w:val="00771864"/>
    <w:rsid w:val="007D6BF2"/>
    <w:rsid w:val="00800210"/>
    <w:rsid w:val="00810444"/>
    <w:rsid w:val="00822C0E"/>
    <w:rsid w:val="0082326A"/>
    <w:rsid w:val="0085352B"/>
    <w:rsid w:val="00897818"/>
    <w:rsid w:val="008C030A"/>
    <w:rsid w:val="008D7573"/>
    <w:rsid w:val="008E0EFF"/>
    <w:rsid w:val="008F3DE7"/>
    <w:rsid w:val="008F68E9"/>
    <w:rsid w:val="00931DCE"/>
    <w:rsid w:val="00935DF1"/>
    <w:rsid w:val="0094233D"/>
    <w:rsid w:val="009970C9"/>
    <w:rsid w:val="009D3596"/>
    <w:rsid w:val="00A219BB"/>
    <w:rsid w:val="00A24C96"/>
    <w:rsid w:val="00A76088"/>
    <w:rsid w:val="00A82F03"/>
    <w:rsid w:val="00A8729E"/>
    <w:rsid w:val="00AE7980"/>
    <w:rsid w:val="00B15839"/>
    <w:rsid w:val="00B23183"/>
    <w:rsid w:val="00B51EAE"/>
    <w:rsid w:val="00BD1569"/>
    <w:rsid w:val="00BE205D"/>
    <w:rsid w:val="00C007A9"/>
    <w:rsid w:val="00C3318A"/>
    <w:rsid w:val="00C867A8"/>
    <w:rsid w:val="00CB423C"/>
    <w:rsid w:val="00D42B94"/>
    <w:rsid w:val="00D538C5"/>
    <w:rsid w:val="00D60C25"/>
    <w:rsid w:val="00D611B5"/>
    <w:rsid w:val="00D911C8"/>
    <w:rsid w:val="00D958C1"/>
    <w:rsid w:val="00DA3165"/>
    <w:rsid w:val="00DC73B1"/>
    <w:rsid w:val="00DD66AA"/>
    <w:rsid w:val="00E869F1"/>
    <w:rsid w:val="00E90D11"/>
    <w:rsid w:val="00E92D89"/>
    <w:rsid w:val="00EB6FC3"/>
    <w:rsid w:val="00FC282A"/>
    <w:rsid w:val="00FC369F"/>
    <w:rsid w:val="00FD51C7"/>
    <w:rsid w:val="00FE2E6C"/>
    <w:rsid w:val="01C95158"/>
    <w:rsid w:val="04651BEC"/>
    <w:rsid w:val="083343A6"/>
    <w:rsid w:val="085C471E"/>
    <w:rsid w:val="09DF6F86"/>
    <w:rsid w:val="09E26563"/>
    <w:rsid w:val="0BF028C7"/>
    <w:rsid w:val="13DC25C6"/>
    <w:rsid w:val="15BE684F"/>
    <w:rsid w:val="1A1739B8"/>
    <w:rsid w:val="1D902D22"/>
    <w:rsid w:val="1F8A08B6"/>
    <w:rsid w:val="2797149F"/>
    <w:rsid w:val="2C1460F5"/>
    <w:rsid w:val="2D287637"/>
    <w:rsid w:val="2F994BA8"/>
    <w:rsid w:val="316E1473"/>
    <w:rsid w:val="31CF703B"/>
    <w:rsid w:val="3B3B400C"/>
    <w:rsid w:val="3DD26C37"/>
    <w:rsid w:val="46B366B5"/>
    <w:rsid w:val="483E47E7"/>
    <w:rsid w:val="488F1C80"/>
    <w:rsid w:val="48E9453A"/>
    <w:rsid w:val="499F7442"/>
    <w:rsid w:val="49DD731E"/>
    <w:rsid w:val="4B0C6767"/>
    <w:rsid w:val="502A3A31"/>
    <w:rsid w:val="542C5BC0"/>
    <w:rsid w:val="55EE0299"/>
    <w:rsid w:val="58565253"/>
    <w:rsid w:val="5D194439"/>
    <w:rsid w:val="5DAD69FF"/>
    <w:rsid w:val="5E275B86"/>
    <w:rsid w:val="677F6F94"/>
    <w:rsid w:val="691423DC"/>
    <w:rsid w:val="6A106703"/>
    <w:rsid w:val="6F1E75B5"/>
    <w:rsid w:val="6FE320C9"/>
    <w:rsid w:val="790225D8"/>
    <w:rsid w:val="7BFC331C"/>
    <w:rsid w:val="7ED20B24"/>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rFonts w:ascii="Heiti SC Light" w:eastAsia="Heiti SC Light"/>
      <w:sz w:val="18"/>
      <w:szCs w:val="18"/>
    </w:r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Times" w:hAnsi="Times" w:eastAsiaTheme="minorEastAsia"/>
      <w:kern w:val="0"/>
      <w:sz w:val="20"/>
      <w:szCs w:val="20"/>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Char"/>
    <w:basedOn w:val="1"/>
    <w:qFormat/>
    <w:uiPriority w:val="0"/>
    <w:pPr>
      <w:widowControl/>
      <w:spacing w:after="160" w:line="240" w:lineRule="exact"/>
      <w:jc w:val="left"/>
    </w:pPr>
    <w:rPr>
      <w:szCs w:val="20"/>
    </w:rPr>
  </w:style>
  <w:style w:type="character" w:customStyle="1" w:styleId="13">
    <w:name w:val="批注框文本 Char"/>
    <w:basedOn w:val="6"/>
    <w:link w:val="2"/>
    <w:semiHidden/>
    <w:qFormat/>
    <w:uiPriority w:val="99"/>
    <w:rPr>
      <w:rFonts w:ascii="Heiti SC Light" w:hAnsi="Times New Roman" w:eastAsia="Heiti SC Light"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478</Words>
  <Characters>2726</Characters>
  <Lines>22</Lines>
  <Paragraphs>6</Paragraphs>
  <TotalTime>0</TotalTime>
  <ScaleCrop>false</ScaleCrop>
  <LinksUpToDate>false</LinksUpToDate>
  <CharactersWithSpaces>3198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2016-07-15T03:31:00Z</dcterms:created>
  <dc:creator>user</dc:creator>
  <cp:lastModifiedBy>Administrator</cp:lastModifiedBy>
  <cp:lastPrinted>2016-07-15T03:45:00Z</cp:lastPrinted>
  <dcterms:modified xsi:type="dcterms:W3CDTF">2016-07-15T07:14:30Z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