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2016年浙江金秋购物节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部分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重点活动介绍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及企业参与要点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numPr>
          <w:ilvl w:val="0"/>
          <w:numId w:val="1"/>
        </w:numPr>
        <w:ind w:firstLine="57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启动仪式</w:t>
      </w:r>
      <w:r>
        <w:rPr>
          <w:rFonts w:hint="eastAsia" w:ascii="仿宋" w:hAnsi="仿宋" w:eastAsia="仿宋"/>
          <w:color w:val="auto"/>
          <w:sz w:val="32"/>
          <w:szCs w:val="32"/>
        </w:rPr>
        <w:t>。本届购物节启动仪式拟于9月23日在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杭州</w:t>
      </w:r>
      <w:r>
        <w:rPr>
          <w:rFonts w:hint="eastAsia" w:ascii="仿宋" w:hAnsi="仿宋" w:eastAsia="仿宋"/>
          <w:color w:val="auto"/>
          <w:sz w:val="32"/>
          <w:szCs w:val="32"/>
        </w:rPr>
        <w:t>西湖文化广场举办，同期举办汽车、浙江名品、智能产品、时尚家电等综合主题展会（丝绸、茶、黄酒品牌优先，浙产品牌优先），展期3天（23-25日）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，展位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2个一组（2个3*3标准展位），</w:t>
      </w:r>
      <w:r>
        <w:rPr>
          <w:rFonts w:hint="eastAsia" w:ascii="仿宋" w:hAnsi="仿宋" w:eastAsia="仿宋"/>
          <w:color w:val="auto"/>
          <w:sz w:val="32"/>
          <w:szCs w:val="32"/>
        </w:rPr>
        <w:t>可单独参展或组团（5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组起</w:t>
      </w:r>
      <w:r>
        <w:rPr>
          <w:rFonts w:hint="eastAsia" w:ascii="仿宋" w:hAnsi="仿宋" w:eastAsia="仿宋"/>
          <w:color w:val="auto"/>
          <w:sz w:val="32"/>
          <w:szCs w:val="32"/>
        </w:rPr>
        <w:t>）方式参展。</w:t>
      </w:r>
    </w:p>
    <w:p>
      <w:pPr>
        <w:ind w:left="0" w:leftChars="0" w:firstLine="630" w:firstLineChars="0"/>
        <w:rPr>
          <w:rFonts w:hint="eastAsia" w:ascii="仿宋" w:hAnsi="仿宋" w:eastAsia="仿宋"/>
          <w:b w:val="0"/>
          <w:bCs/>
          <w:color w:val="0C0C0C" w:themeColor="text1" w:themeTint="F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C0C0C" w:themeColor="text1" w:themeTint="F2"/>
          <w:sz w:val="32"/>
          <w:szCs w:val="32"/>
          <w:lang w:val="en-US" w:eastAsia="zh-CN"/>
        </w:rPr>
        <w:t>2.自媒体联盟平台搭建。</w:t>
      </w:r>
      <w:r>
        <w:rPr>
          <w:rFonts w:hint="eastAsia" w:ascii="仿宋" w:hAnsi="仿宋" w:eastAsia="仿宋"/>
          <w:b w:val="0"/>
          <w:bCs/>
          <w:color w:val="0C0C0C" w:themeColor="text1" w:themeTint="F2"/>
          <w:sz w:val="32"/>
          <w:szCs w:val="32"/>
          <w:lang w:val="en-US" w:eastAsia="zh-CN"/>
        </w:rPr>
        <w:t xml:space="preserve">各参与企业上报自有媒介数据，如：微信公众号、店内广告位、海报、电子屏等，由组委会汇总整合，搭建省（市）自媒体联盟，形成互惠共享的联盟态势，宣传推广购物节、省（市）启动仪式、“万千豪礼大放送”等重点活动；同时，为与第三方资源融合提供条件，组委会将根据企业媒介开放情况，统一调配资源，互惠共融。     </w:t>
      </w:r>
    </w:p>
    <w:p>
      <w:pPr>
        <w:ind w:firstLine="630"/>
        <w:rPr>
          <w:rFonts w:hint="eastAsia"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3.“千万豪礼大放送—‘开着购物车游世界’”。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与商家自有促销活动相结合的集词组抽旅游大奖的互动活动，可分别在线上线下开展。</w:t>
      </w:r>
    </w:p>
    <w:p>
      <w:pPr>
        <w:ind w:firstLine="630"/>
        <w:rPr>
          <w:rFonts w:hint="eastAsia"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线下：在参与商户实体门店以刮刮卡、购物小票等载体上设如“2016、浙江、金秋、购物节”4-5个词组，消费者集齐即可参与抽取免费旅游机会及其他奖项。</w:t>
      </w:r>
    </w:p>
    <w:p>
      <w:pPr>
        <w:ind w:firstLine="630"/>
        <w:rPr>
          <w:rFonts w:hint="eastAsia"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线上：制作“开着购物车游世界”趣味问答H5互动游戏，设“2016、浙江、金秋、购物节”4-5个词组，每个词组12-15题，题库按照10天/期更新，围绕全省核心活动、市级重点活动、自媒体联盟企业活动、赞助商活动进行推广宣传。消费者答题集齐词组，即可参与抽取免费旅游机会及其他奖项。</w:t>
      </w:r>
    </w:p>
    <w:p>
      <w:pPr>
        <w:ind w:firstLine="642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省组委会筹备免费旅游奖品做支持，其它奖品各参与企业自筹。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“爱逛街”趣味商圈游。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活动商圈内商户自行设置趣味环节形成线路，消费者按照要求走完商圈路线，集齐各趣味环节完成确认印章，可领取证书并获得抽奖机会。奖品以各参与企业筹备为主，省组委会筹备、调配资源、奖品做支持。  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入驻购物节网上商城。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官微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浙江金秋购物节（zjjqgwj）”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全新改版上线，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32"/>
          <w:szCs w:val="32"/>
        </w:rPr>
        <w:t>开设“网上商城”板块，打造“永不落幕的购物节”，与线下结合，发挥购物节综合效应，全面推广入驻品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3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 xml:space="preserve"> 换购产品定制。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实体门店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为“金秋购物节定制”、“特价换购”产品开放渠道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，开展换购活动，品牌商可以提供有排他性优势的价廉物美产品作为换购商品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30" w:firstLineChars="196"/>
        <w:jc w:val="left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“新消费”主题峰会。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围绕当下消费政策、消费形势，以开拓市场、消费热点培育等为切入点，邀请有关专家、业内人士、企业高层围绕新消费作主题演讲并现场研讨，梳理新消费理念，探寻新型消费模式，引领创新驱动。</w:t>
      </w:r>
    </w:p>
    <w:p>
      <w:pPr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8.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赞助及推广。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以上活动品牌商、企业均可参与赞助，可获得超值赞助回馈。</w:t>
      </w:r>
    </w:p>
    <w:p>
      <w:pPr>
        <w:ind w:firstLine="64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9.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宣传推广。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本届购物节将采取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促销信息集中推介、亮点活动重点宣传”“传统媒体新闻报道、新媒体硬广持续投放”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相结合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方式推广活动。同时组织自媒体联盟配合推广。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412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9831"/>
    <w:multiLevelType w:val="singleLevel"/>
    <w:tmpl w:val="57569831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2C3"/>
    <w:rsid w:val="0008155A"/>
    <w:rsid w:val="00151F9A"/>
    <w:rsid w:val="002E19A5"/>
    <w:rsid w:val="0037742F"/>
    <w:rsid w:val="004F1431"/>
    <w:rsid w:val="0056402A"/>
    <w:rsid w:val="006170CF"/>
    <w:rsid w:val="007B0378"/>
    <w:rsid w:val="007D0644"/>
    <w:rsid w:val="007F7D15"/>
    <w:rsid w:val="00895923"/>
    <w:rsid w:val="00A608C9"/>
    <w:rsid w:val="00B21885"/>
    <w:rsid w:val="00B33C6A"/>
    <w:rsid w:val="00CD6EC3"/>
    <w:rsid w:val="00DF32C3"/>
    <w:rsid w:val="00E232DE"/>
    <w:rsid w:val="00E465D9"/>
    <w:rsid w:val="00EB271B"/>
    <w:rsid w:val="00FF71F3"/>
    <w:rsid w:val="0B22162A"/>
    <w:rsid w:val="14EE28D0"/>
    <w:rsid w:val="14F57935"/>
    <w:rsid w:val="16E37590"/>
    <w:rsid w:val="217E382E"/>
    <w:rsid w:val="2B120240"/>
    <w:rsid w:val="46AC41BA"/>
    <w:rsid w:val="47E0654B"/>
    <w:rsid w:val="5481521C"/>
    <w:rsid w:val="6515203E"/>
    <w:rsid w:val="6F334FD7"/>
    <w:rsid w:val="71A52280"/>
    <w:rsid w:val="726616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827</Characters>
  <Lines>6</Lines>
  <Paragraphs>1</Paragraphs>
  <ScaleCrop>false</ScaleCrop>
  <LinksUpToDate>false</LinksUpToDate>
  <CharactersWithSpaces>970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2016-06-15T03:05:00Z</dcterms:created>
  <dc:creator>PC</dc:creator>
  <cp:lastModifiedBy>Administrator</cp:lastModifiedBy>
  <cp:lastPrinted>2016-06-16T02:21:00Z</cp:lastPrinted>
  <dcterms:modified xsi:type="dcterms:W3CDTF">2016-06-21T07:16:01Z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