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微软雅黑" w:hAnsi="微软雅黑" w:eastAsia="微软雅黑"/>
          <w:b/>
          <w:sz w:val="72"/>
          <w:szCs w:val="72"/>
        </w:rPr>
      </w:pPr>
    </w:p>
    <w:p>
      <w:pPr>
        <w:jc w:val="center"/>
        <w:rPr>
          <w:rFonts w:ascii="微软雅黑" w:hAnsi="微软雅黑" w:eastAsia="微软雅黑"/>
          <w:b/>
          <w:sz w:val="72"/>
          <w:szCs w:val="72"/>
        </w:rPr>
      </w:pPr>
    </w:p>
    <w:p>
      <w:pPr>
        <w:jc w:val="center"/>
        <w:rPr>
          <w:rFonts w:ascii="微软雅黑" w:hAnsi="微软雅黑" w:eastAsia="微软雅黑"/>
          <w:b/>
          <w:sz w:val="56"/>
          <w:szCs w:val="72"/>
        </w:rPr>
      </w:pPr>
      <w:r>
        <w:rPr>
          <w:rFonts w:hint="eastAsia" w:ascii="微软雅黑" w:hAnsi="微软雅黑" w:eastAsia="微软雅黑"/>
          <w:b/>
          <w:sz w:val="56"/>
          <w:szCs w:val="72"/>
        </w:rPr>
        <w:t>2016首届运河汉风文化节</w:t>
      </w:r>
    </w:p>
    <w:p>
      <w:pPr>
        <w:jc w:val="center"/>
        <w:rPr>
          <w:rFonts w:ascii="微软雅黑" w:hAnsi="微软雅黑" w:eastAsia="微软雅黑"/>
          <w:sz w:val="24"/>
          <w:szCs w:val="30"/>
        </w:rPr>
      </w:pPr>
      <w:r>
        <w:rPr>
          <w:rFonts w:hint="eastAsia" w:ascii="微软雅黑" w:hAnsi="微软雅黑" w:eastAsia="微软雅黑"/>
          <w:b/>
          <w:sz w:val="40"/>
        </w:rPr>
        <w:t>——</w:t>
      </w:r>
      <w:r>
        <w:rPr>
          <w:rFonts w:hint="eastAsia" w:ascii="微软雅黑" w:hAnsi="微软雅黑" w:eastAsia="微软雅黑"/>
          <w:sz w:val="28"/>
          <w:szCs w:val="36"/>
        </w:rPr>
        <w:t>暨</w:t>
      </w:r>
      <w:r>
        <w:rPr>
          <w:rFonts w:ascii="微软雅黑" w:hAnsi="微软雅黑" w:eastAsia="微软雅黑"/>
          <w:sz w:val="28"/>
          <w:szCs w:val="36"/>
        </w:rPr>
        <w:t>2016</w:t>
      </w:r>
      <w:r>
        <w:rPr>
          <w:rFonts w:hint="eastAsia" w:ascii="微软雅黑" w:hAnsi="微软雅黑" w:eastAsia="微软雅黑"/>
          <w:sz w:val="28"/>
          <w:szCs w:val="36"/>
        </w:rPr>
        <w:t>年拱墅运河美食节</w:t>
      </w:r>
      <w:r>
        <w:rPr>
          <w:rFonts w:ascii="微软雅黑" w:hAnsi="微软雅黑" w:eastAsia="微软雅黑"/>
          <w:sz w:val="28"/>
          <w:szCs w:val="36"/>
        </w:rPr>
        <w:t>▪</w:t>
      </w:r>
      <w:r>
        <w:rPr>
          <w:rFonts w:hint="eastAsia" w:ascii="微软雅黑" w:hAnsi="微软雅黑" w:eastAsia="微软雅黑"/>
          <w:sz w:val="28"/>
          <w:szCs w:val="36"/>
        </w:rPr>
        <w:t>汉风文化创意产品集市</w:t>
      </w:r>
    </w:p>
    <w:p>
      <w:pPr>
        <w:jc w:val="center"/>
        <w:rPr>
          <w:rFonts w:ascii="微软雅黑" w:hAnsi="微软雅黑" w:eastAsia="微软雅黑"/>
          <w:sz w:val="30"/>
          <w:szCs w:val="30"/>
        </w:rPr>
      </w:pPr>
    </w:p>
    <w:p>
      <w:pPr>
        <w:jc w:val="center"/>
        <w:rPr>
          <w:rFonts w:ascii="微软雅黑" w:hAnsi="微软雅黑" w:eastAsia="微软雅黑"/>
          <w:sz w:val="30"/>
          <w:szCs w:val="30"/>
        </w:rPr>
      </w:pPr>
    </w:p>
    <w:p>
      <w:pPr>
        <w:jc w:val="center"/>
        <w:rPr>
          <w:rFonts w:ascii="微软雅黑" w:hAnsi="微软雅黑" w:eastAsia="微软雅黑"/>
          <w:sz w:val="30"/>
          <w:szCs w:val="30"/>
        </w:rPr>
      </w:pPr>
    </w:p>
    <w:p>
      <w:pPr>
        <w:jc w:val="center"/>
        <w:rPr>
          <w:rFonts w:ascii="微软雅黑" w:hAnsi="微软雅黑" w:eastAsia="微软雅黑"/>
          <w:sz w:val="30"/>
          <w:szCs w:val="30"/>
        </w:rPr>
      </w:pPr>
    </w:p>
    <w:p>
      <w:pPr>
        <w:jc w:val="center"/>
        <w:rPr>
          <w:rFonts w:ascii="微软雅黑" w:hAnsi="微软雅黑" w:eastAsia="微软雅黑"/>
          <w:sz w:val="30"/>
          <w:szCs w:val="30"/>
        </w:rPr>
      </w:pPr>
    </w:p>
    <w:p>
      <w:pPr>
        <w:jc w:val="center"/>
        <w:rPr>
          <w:rFonts w:ascii="隶书" w:hAnsi="微软雅黑" w:eastAsia="隶书"/>
          <w:color w:val="FF0000"/>
          <w:sz w:val="52"/>
          <w:szCs w:val="52"/>
        </w:rPr>
      </w:pPr>
      <w:r>
        <w:rPr>
          <w:rFonts w:hint="eastAsia" w:ascii="隶书" w:hAnsi="微软雅黑" w:eastAsia="隶书"/>
          <w:color w:val="FF0000"/>
          <w:sz w:val="52"/>
          <w:szCs w:val="52"/>
        </w:rPr>
        <w:t>汉家风范盛世华章</w:t>
      </w:r>
    </w:p>
    <w:p>
      <w:pPr>
        <w:jc w:val="center"/>
        <w:rPr>
          <w:rFonts w:ascii="微软雅黑" w:hAnsi="微软雅黑" w:eastAsia="微软雅黑"/>
          <w:sz w:val="30"/>
          <w:szCs w:val="30"/>
        </w:rPr>
      </w:pPr>
    </w:p>
    <w:p>
      <w:pPr>
        <w:jc w:val="center"/>
        <w:rPr>
          <w:rFonts w:ascii="微软雅黑" w:hAnsi="微软雅黑" w:eastAsia="微软雅黑"/>
          <w:sz w:val="30"/>
          <w:szCs w:val="30"/>
        </w:rPr>
      </w:pPr>
    </w:p>
    <w:p>
      <w:pPr>
        <w:jc w:val="center"/>
        <w:rPr>
          <w:rFonts w:ascii="微软雅黑" w:hAnsi="微软雅黑" w:eastAsia="微软雅黑"/>
          <w:sz w:val="30"/>
          <w:szCs w:val="30"/>
        </w:rPr>
      </w:pPr>
    </w:p>
    <w:p>
      <w:pPr>
        <w:jc w:val="center"/>
        <w:rPr>
          <w:rFonts w:hint="eastAsia" w:ascii="微软雅黑" w:hAnsi="微软雅黑" w:eastAsia="微软雅黑"/>
          <w:sz w:val="30"/>
          <w:szCs w:val="30"/>
        </w:rPr>
      </w:pPr>
    </w:p>
    <w:p>
      <w:pPr>
        <w:jc w:val="center"/>
        <w:rPr>
          <w:rFonts w:hint="eastAsia" w:ascii="微软雅黑" w:hAnsi="微软雅黑" w:eastAsia="微软雅黑"/>
          <w:sz w:val="30"/>
          <w:szCs w:val="30"/>
        </w:rPr>
      </w:pPr>
    </w:p>
    <w:p>
      <w:pPr>
        <w:jc w:val="center"/>
        <w:rPr>
          <w:rFonts w:hint="eastAsia" w:ascii="微软雅黑" w:hAnsi="微软雅黑" w:eastAsia="微软雅黑"/>
          <w:sz w:val="30"/>
          <w:szCs w:val="30"/>
        </w:rPr>
      </w:pPr>
    </w:p>
    <w:p>
      <w:pPr>
        <w:jc w:val="center"/>
        <w:rPr>
          <w:rFonts w:ascii="微软雅黑" w:hAnsi="微软雅黑" w:eastAsia="微软雅黑"/>
          <w:sz w:val="30"/>
          <w:szCs w:val="30"/>
        </w:rPr>
      </w:pP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 xml:space="preserve"> </w:t>
      </w:r>
    </w:p>
    <w:p>
      <w:pPr>
        <w:jc w:val="center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（2016年4月29日—5月1日）</w:t>
      </w:r>
    </w:p>
    <w:p>
      <w:pPr>
        <w:spacing w:line="360" w:lineRule="auto"/>
        <w:jc w:val="left"/>
        <w:rPr>
          <w:rFonts w:ascii="微软雅黑" w:hAnsi="微软雅黑" w:eastAsia="微软雅黑"/>
          <w:b/>
          <w:color w:val="000000" w:themeColor="text1"/>
          <w:sz w:val="28"/>
        </w:rPr>
      </w:pPr>
    </w:p>
    <w:p>
      <w:pPr>
        <w:spacing w:line="360" w:lineRule="auto"/>
        <w:jc w:val="left"/>
        <w:rPr>
          <w:rFonts w:ascii="微软雅黑" w:hAnsi="微软雅黑" w:eastAsia="微软雅黑"/>
          <w:b/>
          <w:color w:val="000000" w:themeColor="text1"/>
          <w:sz w:val="28"/>
        </w:rPr>
      </w:pPr>
      <w:r>
        <w:rPr>
          <w:rFonts w:hint="eastAsia" w:ascii="微软雅黑" w:hAnsi="微软雅黑" w:eastAsia="微软雅黑"/>
          <w:b/>
          <w:color w:val="000000" w:themeColor="text1"/>
          <w:sz w:val="28"/>
        </w:rPr>
        <w:t>活动背景：</w:t>
      </w:r>
    </w:p>
    <w:p>
      <w:pPr>
        <w:spacing w:line="360" w:lineRule="auto"/>
        <w:ind w:firstLine="420"/>
        <w:jc w:val="left"/>
        <w:rPr>
          <w:rFonts w:ascii="微软雅黑" w:hAnsi="微软雅黑" w:eastAsia="微软雅黑"/>
          <w:color w:val="000000" w:themeColor="text1"/>
          <w:sz w:val="24"/>
          <w:szCs w:val="24"/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</w:rPr>
        <w:t>汉文化，距今已有五千多年的历史，创造了辉煌灿烂的人类文明，具有鲜明的特色。本次汉风文化节以弘扬古汉千年文明为初心，深扣文明主旨，把我国古代诗歌开端的经典著作《诗经》作为本次活动主线，分为“风、雅、颂”三个篇章。</w:t>
      </w:r>
    </w:p>
    <w:p>
      <w:pPr>
        <w:spacing w:line="360" w:lineRule="auto"/>
        <w:jc w:val="left"/>
        <w:rPr>
          <w:rFonts w:ascii="微软雅黑" w:hAnsi="微软雅黑" w:eastAsia="微软雅黑"/>
          <w:color w:val="000000" w:themeColor="text1"/>
          <w:sz w:val="24"/>
          <w:szCs w:val="24"/>
        </w:rPr>
      </w:pPr>
      <w:r>
        <w:rPr>
          <w:rFonts w:hint="eastAsia" w:ascii="微软雅黑" w:hAnsi="微软雅黑" w:eastAsia="微软雅黑"/>
          <w:b/>
          <w:color w:val="000000" w:themeColor="text1"/>
          <w:sz w:val="28"/>
          <w:szCs w:val="24"/>
        </w:rPr>
        <w:t>主办单位</w:t>
      </w:r>
      <w:r>
        <w:rPr>
          <w:rFonts w:hint="eastAsia" w:ascii="微软雅黑" w:hAnsi="微软雅黑" w:eastAsia="微软雅黑"/>
          <w:color w:val="000000" w:themeColor="text1"/>
          <w:sz w:val="28"/>
          <w:szCs w:val="24"/>
        </w:rPr>
        <w:t>：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</w:rPr>
        <w:t>杭州市拱墅区人民政府、杭州运河集团</w:t>
      </w:r>
    </w:p>
    <w:p>
      <w:pPr>
        <w:spacing w:line="360" w:lineRule="auto"/>
        <w:jc w:val="left"/>
        <w:rPr>
          <w:rFonts w:ascii="微软雅黑" w:hAnsi="微软雅黑" w:eastAsia="微软雅黑"/>
          <w:color w:val="000000" w:themeColor="text1"/>
          <w:sz w:val="24"/>
          <w:szCs w:val="24"/>
        </w:rPr>
      </w:pPr>
      <w:r>
        <w:rPr>
          <w:rFonts w:hint="eastAsia" w:ascii="微软雅黑" w:hAnsi="微软雅黑" w:eastAsia="微软雅黑"/>
          <w:b/>
          <w:color w:val="000000" w:themeColor="text1"/>
          <w:sz w:val="28"/>
          <w:szCs w:val="24"/>
        </w:rPr>
        <w:t>承办单位</w:t>
      </w:r>
      <w:r>
        <w:rPr>
          <w:rFonts w:hint="eastAsia" w:ascii="微软雅黑" w:hAnsi="微软雅黑" w:eastAsia="微软雅黑"/>
          <w:color w:val="000000" w:themeColor="text1"/>
          <w:sz w:val="28"/>
          <w:szCs w:val="24"/>
        </w:rPr>
        <w:t>：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</w:rPr>
        <w:t>杭州运河集团文化旅游有限公司、杭州瑞趣文化创意有限公司</w:t>
      </w:r>
    </w:p>
    <w:p>
      <w:pPr>
        <w:spacing w:line="360" w:lineRule="auto"/>
        <w:jc w:val="left"/>
        <w:rPr>
          <w:rFonts w:ascii="微软雅黑" w:hAnsi="微软雅黑" w:eastAsia="微软雅黑"/>
          <w:b/>
          <w:color w:val="000000" w:themeColor="text1"/>
          <w:sz w:val="28"/>
          <w:szCs w:val="24"/>
        </w:rPr>
      </w:pPr>
      <w:r>
        <w:rPr>
          <w:rFonts w:hint="eastAsia" w:ascii="微软雅黑" w:hAnsi="微软雅黑" w:eastAsia="微软雅黑"/>
          <w:b/>
          <w:color w:val="000000" w:themeColor="text1"/>
          <w:sz w:val="28"/>
          <w:szCs w:val="24"/>
        </w:rPr>
        <w:t>支持单位：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</w:rPr>
        <w:t>浙江省商贸业联合会</w:t>
      </w:r>
    </w:p>
    <w:p>
      <w:pPr>
        <w:spacing w:line="360" w:lineRule="auto"/>
        <w:jc w:val="left"/>
        <w:rPr>
          <w:rFonts w:ascii="微软雅黑" w:hAnsi="微软雅黑" w:eastAsia="微软雅黑"/>
          <w:color w:val="000000" w:themeColor="text1"/>
          <w:sz w:val="24"/>
          <w:szCs w:val="24"/>
        </w:rPr>
      </w:pPr>
      <w:r>
        <w:rPr>
          <w:rFonts w:hint="eastAsia" w:ascii="微软雅黑" w:hAnsi="微软雅黑" w:eastAsia="微软雅黑"/>
          <w:b/>
          <w:color w:val="000000" w:themeColor="text1"/>
          <w:sz w:val="28"/>
          <w:szCs w:val="28"/>
        </w:rPr>
        <w:t>活动时间：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</w:rPr>
        <w:t>2016年4月29日-5月1日</w:t>
      </w:r>
    </w:p>
    <w:p>
      <w:pPr>
        <w:spacing w:line="360" w:lineRule="auto"/>
        <w:jc w:val="left"/>
        <w:rPr>
          <w:rFonts w:ascii="微软雅黑" w:hAnsi="微软雅黑" w:eastAsia="微软雅黑"/>
          <w:color w:val="000000" w:themeColor="text1"/>
          <w:sz w:val="24"/>
        </w:rPr>
      </w:pPr>
      <w:r>
        <w:rPr>
          <w:rFonts w:hint="eastAsia" w:ascii="微软雅黑" w:hAnsi="微软雅黑" w:eastAsia="微软雅黑"/>
          <w:b/>
          <w:color w:val="000000" w:themeColor="text1"/>
          <w:sz w:val="28"/>
        </w:rPr>
        <w:t>活动地点：</w:t>
      </w:r>
      <w:r>
        <w:rPr>
          <w:rFonts w:hint="eastAsia" w:ascii="微软雅黑" w:hAnsi="微软雅黑" w:eastAsia="微软雅黑"/>
          <w:color w:val="000000" w:themeColor="text1"/>
          <w:sz w:val="24"/>
        </w:rPr>
        <w:t>杭州市拱墅区拱宸桥桥西历史文化街区</w:t>
      </w:r>
    </w:p>
    <w:p>
      <w:pPr>
        <w:spacing w:line="360" w:lineRule="auto"/>
        <w:jc w:val="left"/>
        <w:rPr>
          <w:rFonts w:ascii="微软雅黑" w:hAnsi="微软雅黑" w:eastAsia="微软雅黑"/>
          <w:color w:val="000000" w:themeColor="text1"/>
          <w:sz w:val="24"/>
          <w:szCs w:val="24"/>
        </w:rPr>
      </w:pPr>
      <w:r>
        <w:rPr>
          <w:rFonts w:hint="eastAsia" w:ascii="微软雅黑" w:hAnsi="微软雅黑" w:eastAsia="微软雅黑"/>
          <w:b/>
          <w:color w:val="000000" w:themeColor="text1"/>
          <w:sz w:val="28"/>
        </w:rPr>
        <w:t xml:space="preserve">支持媒体: 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</w:rPr>
        <w:t>浙江电视台经济频道、杭州电视台生活频道、杭州电视台移动电视、杭州电台中波954老朋友广播、钱江晚报、都市快报、 杭州日报、每日商报、新华网、中新网、腾讯大浙网、美团网、杭州美食汇、运河拱墅美食汇</w:t>
      </w:r>
    </w:p>
    <w:p>
      <w:pPr>
        <w:spacing w:line="360" w:lineRule="auto"/>
        <w:jc w:val="left"/>
        <w:rPr>
          <w:rFonts w:ascii="微软雅黑" w:hAnsi="微软雅黑" w:eastAsia="微软雅黑"/>
          <w:b/>
          <w:color w:val="000000" w:themeColor="text1"/>
          <w:sz w:val="28"/>
        </w:rPr>
      </w:pPr>
      <w:r>
        <w:rPr>
          <w:rFonts w:hint="eastAsia" w:ascii="微软雅黑" w:hAnsi="微软雅黑" w:eastAsia="微软雅黑"/>
          <w:b/>
          <w:color w:val="000000" w:themeColor="text1"/>
          <w:sz w:val="28"/>
        </w:rPr>
        <w:t>活动流程：</w:t>
      </w:r>
    </w:p>
    <w:p>
      <w:pPr>
        <w:spacing w:line="360" w:lineRule="auto"/>
        <w:jc w:val="left"/>
        <w:rPr>
          <w:rFonts w:ascii="微软雅黑" w:hAnsi="微软雅黑" w:eastAsia="微软雅黑"/>
          <w:color w:val="000000" w:themeColor="text1"/>
          <w:sz w:val="24"/>
        </w:rPr>
      </w:pPr>
      <w:r>
        <w:rPr>
          <w:rFonts w:hint="eastAsia" w:ascii="微软雅黑" w:hAnsi="微软雅黑" w:eastAsia="微软雅黑"/>
          <w:color w:val="000000" w:themeColor="text1"/>
          <w:sz w:val="24"/>
        </w:rPr>
        <w:t>活动分为三个区域：舞台区、互动区、集市区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="微软雅黑" w:hAnsi="微软雅黑" w:eastAsia="微软雅黑"/>
          <w:color w:val="000000" w:themeColor="text1"/>
          <w:sz w:val="28"/>
        </w:rPr>
      </w:pPr>
      <w:r>
        <w:rPr>
          <w:rFonts w:hint="eastAsia" w:ascii="微软雅黑" w:hAnsi="微软雅黑" w:eastAsia="微软雅黑"/>
          <w:color w:val="000000" w:themeColor="text1"/>
          <w:sz w:val="28"/>
        </w:rPr>
        <w:t>【舞台区主题活动】</w:t>
      </w:r>
    </w:p>
    <w:p>
      <w:pPr>
        <w:pStyle w:val="9"/>
        <w:numPr>
          <w:ilvl w:val="0"/>
          <w:numId w:val="2"/>
        </w:numPr>
        <w:spacing w:line="360" w:lineRule="auto"/>
        <w:ind w:firstLineChars="0"/>
        <w:rPr>
          <w:rFonts w:ascii="微软雅黑" w:hAnsi="微软雅黑" w:eastAsia="微软雅黑"/>
          <w:b/>
          <w:color w:val="000000" w:themeColor="text1"/>
          <w:sz w:val="28"/>
        </w:rPr>
      </w:pPr>
      <w:r>
        <w:rPr>
          <w:rFonts w:hint="eastAsia" w:ascii="微软雅黑" w:hAnsi="微软雅黑" w:eastAsia="微软雅黑"/>
          <w:b/>
          <w:bCs/>
          <w:color w:val="000000" w:themeColor="text1"/>
        </w:rPr>
        <w:t xml:space="preserve">09：30-10：30    </w:t>
      </w:r>
      <w:r>
        <w:rPr>
          <w:rFonts w:hint="eastAsia" w:ascii="微软雅黑" w:hAnsi="微软雅黑" w:eastAsia="微软雅黑"/>
          <w:b/>
          <w:color w:val="000000" w:themeColor="text1"/>
        </w:rPr>
        <w:t>文化节开幕式（4.29）</w:t>
      </w:r>
    </w:p>
    <w:p>
      <w:pPr>
        <w:pStyle w:val="9"/>
        <w:spacing w:line="360" w:lineRule="auto"/>
        <w:ind w:left="420" w:firstLine="0" w:firstLineChars="0"/>
        <w:rPr>
          <w:rFonts w:hint="eastAsia"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将诗书礼乐融入到每个环节：童子晨读、大师题词赠字、汉舞、古琴演奏</w:t>
      </w:r>
      <w:r>
        <w:drawing>
          <wp:inline distT="0" distB="0" distL="0" distR="0">
            <wp:extent cx="2456180" cy="1638300"/>
            <wp:effectExtent l="19050" t="0" r="769" b="0"/>
            <wp:docPr id="12" name="图片 7" descr="http://jntimes.com.cn/uploads/images/qa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http://jntimes.com.cn/uploads/images/qa%281%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4991" cy="164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95525" cy="1650365"/>
            <wp:effectExtent l="19050" t="0" r="9525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3902" cy="165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595245" cy="1778635"/>
            <wp:effectExtent l="19050" t="0" r="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6769" cy="178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75230" cy="1781175"/>
            <wp:effectExtent l="19050" t="0" r="1097" b="0"/>
            <wp:docPr id="16" name="图片 16" descr="http://pic.cnhubei.com/attachment/201304/19/337_1366360960Wz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ttp://pic.cnhubei.com/attachment/201304/19/337_1366360960WzW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5438" cy="178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left="420" w:firstLine="0" w:firstLineChars="0"/>
        <w:rPr>
          <w:rFonts w:ascii="微软雅黑" w:hAnsi="微软雅黑" w:eastAsia="微软雅黑"/>
          <w:color w:val="000000" w:themeColor="text1"/>
        </w:rPr>
      </w:pPr>
    </w:p>
    <w:p>
      <w:pPr>
        <w:pStyle w:val="9"/>
        <w:numPr>
          <w:ilvl w:val="0"/>
          <w:numId w:val="2"/>
        </w:numPr>
        <w:spacing w:line="360" w:lineRule="auto"/>
        <w:ind w:firstLineChars="0"/>
        <w:rPr>
          <w:rFonts w:ascii="微软雅黑" w:hAnsi="微软雅黑" w:eastAsia="微软雅黑"/>
          <w:b/>
          <w:color w:val="000000" w:themeColor="text1"/>
          <w:sz w:val="28"/>
        </w:rPr>
      </w:pPr>
      <w:r>
        <w:rPr>
          <w:rFonts w:hint="eastAsia" w:ascii="微软雅黑" w:hAnsi="微软雅黑" w:eastAsia="微软雅黑"/>
          <w:b/>
          <w:bCs/>
          <w:color w:val="000000" w:themeColor="text1"/>
        </w:rPr>
        <w:t xml:space="preserve">14：00-17：00   </w:t>
      </w:r>
      <w:r>
        <w:rPr>
          <w:rFonts w:hint="eastAsia" w:ascii="微软雅黑" w:hAnsi="微软雅黑" w:eastAsia="微软雅黑"/>
          <w:b/>
          <w:color w:val="000000" w:themeColor="text1"/>
        </w:rPr>
        <w:t>商贾献宝（4.29）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2362200" cy="1904365"/>
            <wp:effectExtent l="19050" t="0" r="0" b="0"/>
            <wp:docPr id="4" name="图片 4" descr="C:\Users\xue\Documents\Tencent Files\472262946\Image\C2C\1MH]W1Y[]{~P8Q}V969E{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xue\Documents\Tencent Files\472262946\Image\C2C\1MH]W1Y[]{~P8Q}V969E{M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5685" cy="19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381250" cy="1911350"/>
            <wp:effectExtent l="19050" t="0" r="0" b="0"/>
            <wp:docPr id="17" name="图片 5" descr="C:\Users\xue\Documents\Tencent Files\472262946\Image\C2C\AY3F4EN0$T`}@V3(V`XBPF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 descr="C:\Users\xue\Documents\Tencent Files\472262946\Image\C2C\AY3F4EN0$T`}@V3(V`XBPFJ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1733" cy="192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420" w:firstLine="0" w:firstLineChars="0"/>
      </w:pPr>
    </w:p>
    <w:p>
      <w:pPr>
        <w:spacing w:line="360" w:lineRule="auto"/>
        <w:rPr>
          <w:rFonts w:hint="eastAsia" w:ascii="微软雅黑" w:hAnsi="微软雅黑" w:eastAsia="微软雅黑"/>
          <w:color w:val="000000" w:themeColor="text1"/>
          <w:szCs w:val="28"/>
        </w:rPr>
      </w:pPr>
      <w:r>
        <w:rPr>
          <w:rFonts w:hint="eastAsia" w:ascii="微软雅黑" w:hAnsi="微软雅黑" w:eastAsia="微软雅黑"/>
          <w:b/>
          <w:bCs/>
          <w:color w:val="000000" w:themeColor="text1"/>
        </w:rPr>
        <w:t>09：30-11：00  “仕女秀”首届</w:t>
      </w:r>
      <w:r>
        <w:rPr>
          <w:rFonts w:hint="eastAsia" w:ascii="微软雅黑" w:hAnsi="微软雅黑" w:eastAsia="微软雅黑"/>
          <w:b/>
          <w:color w:val="000000" w:themeColor="text1"/>
        </w:rPr>
        <w:t>运河汉风文化节宣传推广大使选拔赛（4.30）</w:t>
      </w:r>
    </w:p>
    <w:p>
      <w:pPr>
        <w:pStyle w:val="9"/>
        <w:spacing w:line="360" w:lineRule="auto"/>
        <w:ind w:left="420" w:firstLine="0" w:firstLineChars="0"/>
        <w:rPr>
          <w:rFonts w:ascii="微软雅黑" w:hAnsi="微软雅黑" w:eastAsia="微软雅黑"/>
          <w:color w:val="000000" w:themeColor="text1"/>
          <w:szCs w:val="28"/>
        </w:rPr>
      </w:pPr>
      <w:r>
        <w:rPr>
          <w:rFonts w:ascii="微软雅黑" w:hAnsi="微软雅黑" w:eastAsia="微软雅黑"/>
          <w:color w:val="000000" w:themeColor="text1"/>
          <w:szCs w:val="28"/>
        </w:rPr>
        <w:drawing>
          <wp:inline distT="0" distB="0" distL="0" distR="0">
            <wp:extent cx="4495800" cy="3173730"/>
            <wp:effectExtent l="1905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318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2"/>
        </w:numPr>
        <w:spacing w:line="360" w:lineRule="auto"/>
        <w:ind w:firstLineChars="0"/>
        <w:rPr>
          <w:rFonts w:ascii="微软雅黑" w:hAnsi="微软雅黑" w:eastAsia="微软雅黑"/>
          <w:b/>
          <w:color w:val="000000" w:themeColor="text1"/>
          <w:sz w:val="28"/>
        </w:rPr>
      </w:pPr>
      <w:r>
        <w:rPr>
          <w:rFonts w:hint="eastAsia" w:ascii="微软雅黑" w:hAnsi="微软雅黑" w:eastAsia="微软雅黑"/>
          <w:b/>
          <w:color w:val="000000" w:themeColor="text1"/>
        </w:rPr>
        <w:t>14：00-15：00    儿童汉服秀（4.30）</w:t>
      </w:r>
    </w:p>
    <w:p>
      <w:pPr>
        <w:pStyle w:val="9"/>
        <w:numPr>
          <w:ilvl w:val="0"/>
          <w:numId w:val="2"/>
        </w:numPr>
        <w:spacing w:line="360" w:lineRule="auto"/>
        <w:ind w:firstLineChars="0"/>
        <w:rPr>
          <w:rFonts w:ascii="微软雅黑" w:hAnsi="微软雅黑" w:eastAsia="微软雅黑"/>
          <w:b/>
          <w:color w:val="000000" w:themeColor="text1"/>
          <w:sz w:val="28"/>
        </w:rPr>
      </w:pPr>
      <w:r>
        <w:rPr>
          <w:rFonts w:hint="eastAsia" w:ascii="微软雅黑" w:hAnsi="微软雅黑" w:eastAsia="微软雅黑"/>
          <w:b/>
          <w:bCs/>
          <w:color w:val="000000" w:themeColor="text1"/>
        </w:rPr>
        <w:t xml:space="preserve">15：00-16：00    </w:t>
      </w:r>
      <w:r>
        <w:rPr>
          <w:rFonts w:hint="eastAsia" w:ascii="微软雅黑" w:hAnsi="微软雅黑" w:eastAsia="微软雅黑"/>
          <w:b/>
          <w:color w:val="000000" w:themeColor="text1"/>
        </w:rPr>
        <w:t>诗乐雅集（4.30）</w:t>
      </w:r>
    </w:p>
    <w:p>
      <w:pPr>
        <w:pStyle w:val="9"/>
        <w:numPr>
          <w:ilvl w:val="0"/>
          <w:numId w:val="2"/>
        </w:numPr>
        <w:spacing w:line="360" w:lineRule="auto"/>
        <w:ind w:firstLineChars="0"/>
        <w:rPr>
          <w:rFonts w:ascii="微软雅黑" w:hAnsi="微软雅黑" w:eastAsia="微软雅黑"/>
          <w:b/>
          <w:color w:val="000000" w:themeColor="text1"/>
          <w:sz w:val="28"/>
        </w:rPr>
      </w:pPr>
      <w:r>
        <w:rPr>
          <w:rFonts w:hint="eastAsia" w:ascii="微软雅黑" w:hAnsi="微软雅黑" w:eastAsia="微软雅黑" w:cs="+mn-cs"/>
          <w:b/>
          <w:bCs/>
          <w:color w:val="000000"/>
          <w:kern w:val="24"/>
          <w:szCs w:val="22"/>
        </w:rPr>
        <w:t xml:space="preserve">18：00-20：00    </w:t>
      </w:r>
      <w:r>
        <w:rPr>
          <w:rFonts w:hint="eastAsia" w:ascii="微软雅黑" w:hAnsi="微软雅黑" w:eastAsia="微软雅黑"/>
          <w:b/>
          <w:color w:val="000000" w:themeColor="text1"/>
        </w:rPr>
        <w:t>曲艺大舞台（昆曲、评书、皮影）（4.29-4.30）</w:t>
      </w:r>
    </w:p>
    <w:p>
      <w:pPr>
        <w:pStyle w:val="9"/>
        <w:numPr>
          <w:ilvl w:val="0"/>
          <w:numId w:val="2"/>
        </w:numPr>
        <w:spacing w:line="360" w:lineRule="auto"/>
        <w:ind w:firstLineChars="0"/>
        <w:rPr>
          <w:rFonts w:ascii="微软雅黑" w:hAnsi="微软雅黑" w:eastAsia="微软雅黑"/>
          <w:b/>
          <w:color w:val="000000" w:themeColor="text1"/>
          <w:sz w:val="28"/>
        </w:rPr>
      </w:pPr>
      <w:r>
        <w:rPr>
          <w:rFonts w:hint="eastAsia" w:ascii="微软雅黑" w:hAnsi="微软雅黑" w:eastAsia="微软雅黑"/>
          <w:b/>
          <w:color w:val="000000" w:themeColor="text1"/>
        </w:rPr>
        <w:t>09：30-11：00     汉文化知识竞答（5.1）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="微软雅黑" w:hAnsi="微软雅黑" w:eastAsia="微软雅黑"/>
          <w:b/>
          <w:color w:val="000000" w:themeColor="text1"/>
          <w:sz w:val="28"/>
        </w:rPr>
      </w:pPr>
      <w:r>
        <w:rPr>
          <w:rFonts w:hint="eastAsia" w:ascii="微软雅黑" w:hAnsi="微软雅黑" w:eastAsia="微软雅黑"/>
          <w:color w:val="000000" w:themeColor="text1"/>
          <w:sz w:val="28"/>
        </w:rPr>
        <w:t xml:space="preserve">【互动区】： 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="微软雅黑" w:hAnsi="微软雅黑" w:eastAsia="微软雅黑"/>
          <w:b/>
          <w:color w:val="000000" w:themeColor="text1"/>
        </w:rPr>
      </w:pPr>
      <w:r>
        <w:rPr>
          <w:rFonts w:hint="eastAsia" w:ascii="微软雅黑" w:hAnsi="微软雅黑" w:eastAsia="微软雅黑"/>
          <w:b/>
          <w:color w:val="000000" w:themeColor="text1"/>
        </w:rPr>
        <w:t>10：00-16：00   河畔诗角（4.30-5.1）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="微软雅黑" w:hAnsi="微软雅黑" w:eastAsia="微软雅黑"/>
          <w:b/>
          <w:color w:val="000000" w:themeColor="text1"/>
        </w:rPr>
      </w:pPr>
      <w:r>
        <w:rPr>
          <w:rFonts w:hint="eastAsia" w:ascii="微软雅黑" w:hAnsi="微软雅黑" w:eastAsia="微软雅黑"/>
          <w:b/>
          <w:color w:val="000000" w:themeColor="text1"/>
        </w:rPr>
        <w:t>13：00-14：00   手工艺品互动体验（4.29-4.30）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="微软雅黑" w:hAnsi="微软雅黑" w:eastAsia="微软雅黑"/>
          <w:b/>
          <w:color w:val="000000" w:themeColor="text1"/>
        </w:rPr>
      </w:pPr>
      <w:r>
        <w:rPr>
          <w:rFonts w:hint="eastAsia" w:ascii="微软雅黑" w:hAnsi="微软雅黑" w:eastAsia="微软雅黑"/>
          <w:b/>
          <w:color w:val="000000" w:themeColor="text1"/>
        </w:rPr>
        <w:t>15：00-17：00   汉风游戏（</w:t>
      </w:r>
      <w:r>
        <w:rPr>
          <w:rFonts w:hint="eastAsia" w:ascii="微软雅黑" w:hAnsi="微软雅黑" w:eastAsia="微软雅黑"/>
          <w:b/>
        </w:rPr>
        <w:t>丢沙包、套圈、投壶等</w:t>
      </w:r>
      <w:r>
        <w:rPr>
          <w:rFonts w:hint="eastAsia" w:ascii="微软雅黑" w:hAnsi="微软雅黑" w:eastAsia="微软雅黑"/>
          <w:b/>
          <w:color w:val="000000" w:themeColor="text1"/>
        </w:rPr>
        <w:t>）（4.29-4.30）</w:t>
      </w:r>
    </w:p>
    <w:p>
      <w:pPr>
        <w:pStyle w:val="9"/>
        <w:spacing w:line="360" w:lineRule="auto"/>
        <w:ind w:left="420" w:firstLine="0" w:firstLineChars="0"/>
        <w:rPr>
          <w:rFonts w:ascii="微软雅黑" w:hAnsi="微软雅黑" w:eastAsia="微软雅黑"/>
          <w:b/>
          <w:color w:val="000000" w:themeColor="text1"/>
        </w:rPr>
      </w:pPr>
      <w:r>
        <w:rPr>
          <w:rFonts w:hint="eastAsia" w:ascii="微软雅黑" w:hAnsi="微软雅黑" w:eastAsia="微软雅黑"/>
          <w:b/>
          <w:color w:val="000000" w:themeColor="text1"/>
        </w:rPr>
        <w:drawing>
          <wp:inline distT="0" distB="0" distL="0" distR="0">
            <wp:extent cx="2460625" cy="16376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4514" cy="164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color w:val="000000" w:themeColor="text1"/>
        </w:rPr>
        <w:drawing>
          <wp:inline distT="0" distB="0" distL="0" distR="0">
            <wp:extent cx="2405380" cy="16002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8534" cy="16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="微软雅黑" w:hAnsi="微软雅黑" w:eastAsia="微软雅黑"/>
          <w:color w:val="000000" w:themeColor="text1"/>
          <w:sz w:val="28"/>
        </w:rPr>
      </w:pPr>
      <w:r>
        <w:rPr>
          <w:rFonts w:hint="eastAsia" w:ascii="微软雅黑" w:hAnsi="微软雅黑" w:eastAsia="微软雅黑"/>
          <w:color w:val="000000" w:themeColor="text1"/>
          <w:sz w:val="28"/>
        </w:rPr>
        <w:t>【集市区主题活动】4.29-5.1</w:t>
      </w:r>
    </w:p>
    <w:p>
      <w:pPr>
        <w:pStyle w:val="9"/>
        <w:numPr>
          <w:ilvl w:val="0"/>
          <w:numId w:val="4"/>
        </w:numPr>
        <w:spacing w:line="360" w:lineRule="auto"/>
        <w:ind w:firstLineChars="0"/>
        <w:rPr>
          <w:rFonts w:ascii="微软雅黑" w:hAnsi="微软雅黑" w:eastAsia="微软雅黑"/>
          <w:b/>
          <w:color w:val="000000" w:themeColor="text1"/>
        </w:rPr>
      </w:pPr>
      <w:r>
        <w:rPr>
          <w:rFonts w:hint="eastAsia" w:ascii="微软雅黑" w:hAnsi="微软雅黑" w:eastAsia="微软雅黑"/>
          <w:b/>
          <w:color w:val="000000" w:themeColor="text1"/>
        </w:rPr>
        <w:t>09：00-20：00   汉风文化市集</w:t>
      </w:r>
    </w:p>
    <w:p>
      <w:pPr>
        <w:pStyle w:val="9"/>
        <w:spacing w:line="360" w:lineRule="auto"/>
        <w:ind w:left="420" w:firstLine="0"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分为汉风</w:t>
      </w:r>
      <w:r>
        <w:rPr>
          <w:rFonts w:hint="eastAsia" w:ascii="微软雅黑" w:hAnsi="微软雅黑" w:eastAsia="微软雅黑"/>
        </w:rPr>
        <w:t>创意</w:t>
      </w:r>
      <w:r>
        <w:rPr>
          <w:rFonts w:ascii="微软雅黑" w:hAnsi="微软雅黑" w:eastAsia="微软雅黑"/>
        </w:rPr>
        <w:t>品展</w:t>
      </w:r>
      <w:r>
        <w:rPr>
          <w:rFonts w:hint="eastAsia" w:ascii="微软雅黑" w:hAnsi="微软雅黑" w:eastAsia="微软雅黑"/>
        </w:rPr>
        <w:t>示</w:t>
      </w:r>
      <w:r>
        <w:rPr>
          <w:rFonts w:ascii="微软雅黑" w:hAnsi="微软雅黑" w:eastAsia="微软雅黑"/>
        </w:rPr>
        <w:t>区、</w:t>
      </w:r>
      <w:r>
        <w:rPr>
          <w:rFonts w:hint="eastAsia" w:ascii="微软雅黑" w:hAnsi="微软雅黑" w:eastAsia="微软雅黑"/>
        </w:rPr>
        <w:t>传统文化非遗手工艺</w:t>
      </w:r>
      <w:r>
        <w:rPr>
          <w:rFonts w:ascii="微软雅黑" w:hAnsi="微软雅黑" w:eastAsia="微软雅黑"/>
        </w:rPr>
        <w:t>区、汉风服饰展</w:t>
      </w:r>
      <w:r>
        <w:rPr>
          <w:rFonts w:hint="eastAsia" w:ascii="微软雅黑" w:hAnsi="微软雅黑" w:eastAsia="微软雅黑"/>
        </w:rPr>
        <w:t>销</w:t>
      </w:r>
      <w:r>
        <w:rPr>
          <w:rFonts w:ascii="微软雅黑" w:hAnsi="微软雅黑" w:eastAsia="微软雅黑"/>
        </w:rPr>
        <w:t>区、传统美食</w:t>
      </w:r>
      <w:r>
        <w:rPr>
          <w:rFonts w:hint="eastAsia" w:ascii="微软雅黑" w:hAnsi="微软雅黑" w:eastAsia="微软雅黑"/>
        </w:rPr>
        <w:t>体验</w:t>
      </w:r>
      <w:r>
        <w:rPr>
          <w:rFonts w:ascii="微软雅黑" w:hAnsi="微软雅黑" w:eastAsia="微软雅黑"/>
        </w:rPr>
        <w:t>区</w:t>
      </w:r>
      <w:r>
        <w:rPr>
          <w:rFonts w:hint="eastAsia" w:ascii="微软雅黑" w:hAnsi="微软雅黑" w:eastAsia="微软雅黑"/>
        </w:rPr>
        <w:t>、汉风摄影集区</w:t>
      </w:r>
    </w:p>
    <w:p>
      <w:pPr>
        <w:spacing w:line="360" w:lineRule="auto"/>
        <w:rPr>
          <w:rFonts w:hint="eastAsia" w:ascii="微软雅黑" w:hAnsi="微软雅黑" w:eastAsia="微软雅黑"/>
          <w:b/>
          <w:bCs/>
          <w:color w:val="000000" w:themeColor="text1"/>
          <w:sz w:val="28"/>
        </w:rPr>
      </w:pPr>
    </w:p>
    <w:p>
      <w:pPr>
        <w:spacing w:line="360" w:lineRule="auto"/>
        <w:rPr>
          <w:rFonts w:ascii="微软雅黑" w:hAnsi="微软雅黑" w:eastAsia="微软雅黑"/>
          <w:b/>
          <w:bCs/>
          <w:color w:val="000000" w:themeColor="text1"/>
          <w:sz w:val="28"/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8"/>
        </w:rPr>
        <w:t>展商范围：</w:t>
      </w:r>
    </w:p>
    <w:p>
      <w:pPr>
        <w:spacing w:line="360" w:lineRule="auto"/>
        <w:rPr>
          <w:rFonts w:ascii="微软雅黑" w:hAnsi="微软雅黑" w:eastAsia="微软雅黑"/>
          <w:color w:val="000000" w:themeColor="text1"/>
          <w:sz w:val="24"/>
        </w:rPr>
      </w:pPr>
      <w:r>
        <w:rPr>
          <w:rFonts w:hint="eastAsia" w:ascii="微软雅黑" w:hAnsi="微软雅黑" w:eastAsia="微软雅黑"/>
          <w:color w:val="000000" w:themeColor="text1"/>
          <w:sz w:val="28"/>
        </w:rPr>
        <w:t>汉风文创类产品：</w:t>
      </w:r>
      <w:r>
        <w:rPr>
          <w:rFonts w:hint="eastAsia" w:ascii="微软雅黑" w:hAnsi="微软雅黑" w:eastAsia="微软雅黑"/>
          <w:sz w:val="24"/>
        </w:rPr>
        <w:t>琴、棋、书、画、茶、</w:t>
      </w:r>
      <w:r>
        <w:rPr>
          <w:rFonts w:hint="eastAsia" w:ascii="微软雅黑" w:hAnsi="微软雅黑" w:eastAsia="微软雅黑"/>
          <w:color w:val="000000" w:themeColor="text1"/>
          <w:sz w:val="24"/>
        </w:rPr>
        <w:t>瓷器、扎染、艺术文玩等；</w:t>
      </w:r>
    </w:p>
    <w:p>
      <w:pPr>
        <w:spacing w:line="360" w:lineRule="auto"/>
        <w:rPr>
          <w:rFonts w:ascii="微软雅黑" w:hAnsi="微软雅黑" w:eastAsia="微软雅黑"/>
          <w:color w:val="000000" w:themeColor="text1"/>
          <w:sz w:val="24"/>
        </w:rPr>
      </w:pPr>
      <w:r>
        <w:rPr>
          <w:rFonts w:hint="eastAsia" w:ascii="微软雅黑" w:hAnsi="微软雅黑" w:eastAsia="微软雅黑"/>
          <w:color w:val="000000" w:themeColor="text1"/>
          <w:sz w:val="28"/>
        </w:rPr>
        <w:t>传统非遗手工艺类：</w:t>
      </w:r>
      <w:r>
        <w:rPr>
          <w:rFonts w:hint="eastAsia" w:ascii="微软雅黑" w:hAnsi="微软雅黑" w:eastAsia="微软雅黑"/>
          <w:color w:val="000000" w:themeColor="text1"/>
          <w:sz w:val="24"/>
        </w:rPr>
        <w:t>油纸伞、风车、剪纸、泥塑、刺绣等；</w:t>
      </w:r>
    </w:p>
    <w:p>
      <w:pPr>
        <w:spacing w:line="360" w:lineRule="auto"/>
        <w:rPr>
          <w:rFonts w:ascii="微软雅黑" w:hAnsi="微软雅黑" w:eastAsia="微软雅黑"/>
          <w:color w:val="000000" w:themeColor="text1"/>
          <w:sz w:val="24"/>
        </w:rPr>
      </w:pPr>
      <w:r>
        <w:rPr>
          <w:rFonts w:hint="eastAsia" w:ascii="微软雅黑" w:hAnsi="微软雅黑" w:eastAsia="微软雅黑"/>
          <w:color w:val="000000" w:themeColor="text1"/>
          <w:sz w:val="28"/>
        </w:rPr>
        <w:t>汉风服饰类：</w:t>
      </w:r>
      <w:r>
        <w:rPr>
          <w:rFonts w:hint="eastAsia" w:ascii="微软雅黑" w:hAnsi="微软雅黑" w:eastAsia="微软雅黑"/>
          <w:color w:val="000000" w:themeColor="text1"/>
          <w:sz w:val="24"/>
        </w:rPr>
        <w:t>汉服电商；各大高校汉服社；汉服工作室等。</w:t>
      </w:r>
    </w:p>
    <w:p>
      <w:pPr>
        <w:spacing w:line="360" w:lineRule="auto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color w:val="000000" w:themeColor="text1"/>
          <w:sz w:val="28"/>
        </w:rPr>
        <w:t>民间美食类：</w:t>
      </w:r>
      <w:r>
        <w:rPr>
          <w:rFonts w:hint="eastAsia" w:ascii="微软雅黑" w:hAnsi="微软雅黑" w:eastAsia="微软雅黑"/>
          <w:sz w:val="24"/>
        </w:rPr>
        <w:t>吹糖人、糖葫芦、艾窝窝、</w:t>
      </w:r>
      <w:r>
        <w:rPr>
          <w:rFonts w:hint="eastAsia" w:ascii="微软雅黑" w:hAnsi="微软雅黑" w:eastAsia="微软雅黑"/>
          <w:color w:val="000000" w:themeColor="text1"/>
          <w:sz w:val="24"/>
        </w:rPr>
        <w:t>糖画、</w:t>
      </w:r>
      <w:r>
        <w:rPr>
          <w:rFonts w:hint="eastAsia" w:ascii="微软雅黑" w:hAnsi="微软雅黑" w:eastAsia="微软雅黑"/>
          <w:sz w:val="24"/>
        </w:rPr>
        <w:t>蜜饯、灌藕等。</w:t>
      </w:r>
    </w:p>
    <w:p>
      <w:pPr>
        <w:spacing w:line="360" w:lineRule="auto"/>
        <w:rPr>
          <w:rFonts w:ascii="微软雅黑" w:hAnsi="微软雅黑" w:eastAsia="微软雅黑"/>
          <w:b/>
          <w:color w:val="000000" w:themeColor="text1"/>
          <w:sz w:val="32"/>
        </w:rPr>
      </w:pPr>
      <w:r>
        <w:rPr>
          <w:rFonts w:hint="eastAsia" w:ascii="微软雅黑" w:hAnsi="微软雅黑" w:eastAsia="微软雅黑"/>
          <w:b/>
          <w:color w:val="000000" w:themeColor="text1"/>
          <w:sz w:val="32"/>
        </w:rPr>
        <w:t>活动亮点：</w:t>
      </w:r>
    </w:p>
    <w:p>
      <w:pPr>
        <w:pStyle w:val="9"/>
        <w:numPr>
          <w:ilvl w:val="0"/>
          <w:numId w:val="5"/>
        </w:numPr>
        <w:kinsoku w:val="0"/>
        <w:overflowPunct w:val="0"/>
        <w:spacing w:before="67" w:line="360" w:lineRule="auto"/>
        <w:ind w:firstLineChars="0"/>
        <w:textAlignment w:val="baseline"/>
        <w:rPr>
          <w:sz w:val="22"/>
        </w:rPr>
      </w:pPr>
      <w:r>
        <w:rPr>
          <w:rFonts w:hint="eastAsia" w:ascii="微软雅黑" w:hAnsi="微软雅黑" w:eastAsia="微软雅黑" w:cs="+mn-cs"/>
          <w:color w:val="000000"/>
          <w:szCs w:val="28"/>
        </w:rPr>
        <w:t>传统与新媒体/专家阵容/专业团队/汉文化爱好者多方协作，共建四位一体交流合作平台；</w:t>
      </w:r>
    </w:p>
    <w:p>
      <w:pPr>
        <w:pStyle w:val="9"/>
        <w:numPr>
          <w:ilvl w:val="0"/>
          <w:numId w:val="5"/>
        </w:numPr>
        <w:kinsoku w:val="0"/>
        <w:overflowPunct w:val="0"/>
        <w:spacing w:before="67" w:line="360" w:lineRule="auto"/>
        <w:ind w:firstLineChars="0"/>
        <w:textAlignment w:val="baseline"/>
        <w:rPr>
          <w:sz w:val="22"/>
        </w:rPr>
      </w:pPr>
      <w:r>
        <w:rPr>
          <w:rFonts w:hint="eastAsia" w:ascii="微软雅黑" w:hAnsi="微软雅黑" w:eastAsia="微软雅黑" w:cs="+mn-cs"/>
          <w:color w:val="000000"/>
          <w:szCs w:val="28"/>
        </w:rPr>
        <w:t>专家学者齐聚一堂，高峰对话，致力文化传承；</w:t>
      </w:r>
    </w:p>
    <w:p>
      <w:pPr>
        <w:pStyle w:val="9"/>
        <w:numPr>
          <w:ilvl w:val="0"/>
          <w:numId w:val="5"/>
        </w:numPr>
        <w:kinsoku w:val="0"/>
        <w:overflowPunct w:val="0"/>
        <w:spacing w:before="67" w:line="360" w:lineRule="auto"/>
        <w:ind w:firstLineChars="0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汉服女神精彩选拔，锦衣华服秀出绝代风华；</w:t>
      </w:r>
    </w:p>
    <w:p>
      <w:pPr>
        <w:pStyle w:val="9"/>
        <w:numPr>
          <w:ilvl w:val="0"/>
          <w:numId w:val="5"/>
        </w:numPr>
        <w:kinsoku w:val="0"/>
        <w:overflowPunct w:val="0"/>
        <w:spacing w:before="67" w:line="360" w:lineRule="auto"/>
        <w:ind w:firstLineChars="0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传统汉化集市还原历代街市盛况，原创/传统手工艺品展露匠心；</w:t>
      </w:r>
    </w:p>
    <w:p>
      <w:pPr>
        <w:pStyle w:val="9"/>
        <w:numPr>
          <w:ilvl w:val="0"/>
          <w:numId w:val="5"/>
        </w:numPr>
        <w:kinsoku w:val="0"/>
        <w:overflowPunct w:val="0"/>
        <w:spacing w:before="67" w:line="360" w:lineRule="auto"/>
        <w:ind w:firstLineChars="0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曲艺公益展演，精彩节目打造视听盛宴；</w:t>
      </w:r>
    </w:p>
    <w:p>
      <w:pPr>
        <w:pStyle w:val="9"/>
        <w:numPr>
          <w:ilvl w:val="0"/>
          <w:numId w:val="5"/>
        </w:numPr>
        <w:kinsoku w:val="0"/>
        <w:overflowPunct w:val="0"/>
        <w:spacing w:before="67" w:line="360" w:lineRule="auto"/>
        <w:ind w:firstLineChars="0"/>
        <w:textAlignment w:val="baseline"/>
        <w:rPr>
          <w:sz w:val="22"/>
        </w:rPr>
      </w:pPr>
      <w:r>
        <w:rPr>
          <w:rFonts w:hint="eastAsia" w:ascii="微软雅黑" w:hAnsi="微软雅黑" w:eastAsia="微软雅黑" w:cs="+mn-cs"/>
          <w:color w:val="000000"/>
          <w:szCs w:val="28"/>
        </w:rPr>
        <w:t>优势媒体热力出击，新媒体/传统媒体主题播报，营造良好的市场营销与品牌推广良好氛围；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/>
          <w:b/>
          <w:color w:val="000000" w:themeColor="text1"/>
          <w:sz w:val="28"/>
        </w:rPr>
      </w:pPr>
      <w:r>
        <w:rPr>
          <w:rFonts w:hint="eastAsia" w:ascii="微软雅黑" w:hAnsi="微软雅黑" w:eastAsia="微软雅黑"/>
          <w:b/>
          <w:color w:val="000000" w:themeColor="text1"/>
          <w:sz w:val="28"/>
        </w:rPr>
        <w:t>汉风市集展位图：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/>
          <w:b/>
          <w:color w:val="000000" w:themeColor="text1"/>
          <w:sz w:val="28"/>
        </w:rPr>
      </w:pP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/>
          <w:b/>
          <w:color w:val="000000" w:themeColor="text1"/>
          <w:sz w:val="28"/>
        </w:rPr>
      </w:pP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/>
          <w:b/>
          <w:color w:val="000000" w:themeColor="text1"/>
          <w:sz w:val="28"/>
        </w:rPr>
      </w:pPr>
      <w:r>
        <w:rPr>
          <w:rFonts w:hint="eastAsia" w:ascii="微软雅黑" w:hAnsi="微软雅黑" w:eastAsia="微软雅黑"/>
          <w:b/>
          <w:color w:val="000000" w:themeColor="text1"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762635</wp:posOffset>
            </wp:positionH>
            <wp:positionV relativeFrom="paragraph">
              <wp:posOffset>-793750</wp:posOffset>
            </wp:positionV>
            <wp:extent cx="3599180" cy="5086350"/>
            <wp:effectExtent l="762000" t="0" r="744220" b="0"/>
            <wp:wrapNone/>
            <wp:docPr id="19" name="图片 19" descr="C:\Users\Administrator\Documents\Tencent Files\282561702\Image\F90F8D484046AAB0A9724D8542E72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ocuments\Tencent Files\282561702\Image\F90F8D484046AAB0A9724D8542E72C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918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/>
          <w:b/>
          <w:color w:val="000000" w:themeColor="text1"/>
          <w:sz w:val="28"/>
        </w:rPr>
      </w:pP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/>
          <w:b/>
          <w:color w:val="000000" w:themeColor="text1"/>
          <w:sz w:val="28"/>
        </w:rPr>
      </w:pP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/>
          <w:b/>
          <w:color w:val="000000" w:themeColor="text1"/>
          <w:sz w:val="28"/>
        </w:rPr>
      </w:pP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/>
          <w:b/>
          <w:color w:val="000000" w:themeColor="text1"/>
          <w:sz w:val="28"/>
        </w:rPr>
      </w:pP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/>
          <w:b/>
          <w:color w:val="000000" w:themeColor="text1"/>
          <w:sz w:val="28"/>
        </w:rPr>
      </w:pP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/>
          <w:b/>
          <w:color w:val="000000" w:themeColor="text1"/>
          <w:sz w:val="28"/>
        </w:rPr>
      </w:pP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/>
          <w:b/>
          <w:color w:val="000000" w:themeColor="text1"/>
          <w:sz w:val="28"/>
        </w:rPr>
      </w:pP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/>
          <w:b/>
          <w:color w:val="000000" w:themeColor="text1"/>
          <w:sz w:val="28"/>
        </w:rPr>
      </w:pP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仿宋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仿宋"/>
          <w:color w:val="000000"/>
          <w:kern w:val="0"/>
          <w:sz w:val="24"/>
          <w:szCs w:val="24"/>
        </w:rPr>
        <w:t>A区：传统美食体验区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仿宋"/>
          <w:color w:val="000000"/>
          <w:kern w:val="0"/>
          <w:sz w:val="24"/>
          <w:szCs w:val="24"/>
        </w:rPr>
      </w:pPr>
      <w:r>
        <w:rPr>
          <w:rFonts w:ascii="微软雅黑" w:hAnsi="微软雅黑" w:eastAsia="微软雅黑" w:cs="仿宋"/>
          <w:color w:val="000000"/>
          <w:kern w:val="0"/>
          <w:sz w:val="24"/>
          <w:szCs w:val="24"/>
        </w:rPr>
        <w:t>B区</w:t>
      </w:r>
      <w:r>
        <w:rPr>
          <w:rFonts w:hint="eastAsia" w:ascii="微软雅黑" w:hAnsi="微软雅黑" w:eastAsia="微软雅黑" w:cs="仿宋"/>
          <w:color w:val="000000"/>
          <w:kern w:val="0"/>
          <w:sz w:val="24"/>
          <w:szCs w:val="24"/>
        </w:rPr>
        <w:t>：</w:t>
      </w:r>
      <w:r>
        <w:rPr>
          <w:rFonts w:ascii="微软雅黑" w:hAnsi="微软雅黑" w:eastAsia="微软雅黑" w:cs="仿宋"/>
          <w:color w:val="000000"/>
          <w:kern w:val="0"/>
          <w:sz w:val="24"/>
          <w:szCs w:val="24"/>
        </w:rPr>
        <w:t>传统文化非遗手工艺展示区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仿宋"/>
          <w:color w:val="000000"/>
          <w:kern w:val="0"/>
          <w:sz w:val="24"/>
          <w:szCs w:val="24"/>
        </w:rPr>
      </w:pPr>
      <w:r>
        <w:rPr>
          <w:rFonts w:ascii="微软雅黑" w:hAnsi="微软雅黑" w:eastAsia="微软雅黑" w:cs="仿宋"/>
          <w:color w:val="000000"/>
          <w:kern w:val="0"/>
          <w:sz w:val="24"/>
          <w:szCs w:val="24"/>
        </w:rPr>
        <w:t>C区</w:t>
      </w:r>
      <w:r>
        <w:rPr>
          <w:rFonts w:hint="eastAsia" w:ascii="微软雅黑" w:hAnsi="微软雅黑" w:eastAsia="微软雅黑" w:cs="仿宋"/>
          <w:color w:val="000000"/>
          <w:kern w:val="0"/>
          <w:sz w:val="24"/>
          <w:szCs w:val="24"/>
        </w:rPr>
        <w:t>：</w:t>
      </w:r>
      <w:r>
        <w:rPr>
          <w:rFonts w:ascii="微软雅黑" w:hAnsi="微软雅黑" w:eastAsia="微软雅黑" w:cs="仿宋"/>
          <w:color w:val="000000"/>
          <w:kern w:val="0"/>
          <w:sz w:val="24"/>
          <w:szCs w:val="24"/>
        </w:rPr>
        <w:t>汉风服饰展示区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仿宋"/>
          <w:color w:val="000000"/>
          <w:kern w:val="0"/>
          <w:sz w:val="24"/>
          <w:szCs w:val="24"/>
        </w:rPr>
      </w:pPr>
      <w:r>
        <w:rPr>
          <w:rFonts w:ascii="微软雅黑" w:hAnsi="微软雅黑" w:eastAsia="微软雅黑" w:cs="仿宋"/>
          <w:color w:val="000000"/>
          <w:kern w:val="0"/>
          <w:sz w:val="24"/>
          <w:szCs w:val="24"/>
        </w:rPr>
        <w:t>D区</w:t>
      </w:r>
      <w:r>
        <w:rPr>
          <w:rFonts w:hint="eastAsia" w:ascii="微软雅黑" w:hAnsi="微软雅黑" w:eastAsia="微软雅黑" w:cs="仿宋"/>
          <w:color w:val="000000"/>
          <w:kern w:val="0"/>
          <w:sz w:val="24"/>
          <w:szCs w:val="24"/>
        </w:rPr>
        <w:t>：</w:t>
      </w:r>
      <w:r>
        <w:rPr>
          <w:rFonts w:ascii="微软雅黑" w:hAnsi="微软雅黑" w:eastAsia="微软雅黑" w:cs="仿宋"/>
          <w:color w:val="000000"/>
          <w:kern w:val="0"/>
          <w:sz w:val="24"/>
          <w:szCs w:val="24"/>
        </w:rPr>
        <w:t>汉风创意产品展示区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仿宋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仿宋"/>
          <w:color w:val="000000"/>
          <w:kern w:val="0"/>
          <w:sz w:val="24"/>
          <w:szCs w:val="24"/>
        </w:rPr>
        <w:t>参展费用：A区： 普通展位2000元/个/3天  双开口2500元/个/3天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仿宋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仿宋"/>
          <w:color w:val="000000"/>
          <w:kern w:val="0"/>
          <w:sz w:val="24"/>
          <w:szCs w:val="24"/>
        </w:rPr>
        <w:t xml:space="preserve">         B、C、D区 ：普通展位1500元/个/3天，双开口2000元/个/3天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仿宋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仿宋"/>
          <w:color w:val="000000"/>
          <w:kern w:val="0"/>
          <w:sz w:val="24"/>
          <w:szCs w:val="24"/>
        </w:rPr>
        <w:t>（3*3m标准摊位  20*60cm品牌招牌一块，商品展示台  椅子  常用220V电路一组</w:t>
      </w:r>
      <w:r>
        <w:rPr>
          <w:rFonts w:ascii="微软雅黑" w:hAnsi="微软雅黑" w:eastAsia="微软雅黑" w:cs="仿宋"/>
          <w:color w:val="000000"/>
          <w:kern w:val="0"/>
          <w:sz w:val="24"/>
          <w:szCs w:val="24"/>
        </w:rPr>
        <w:t>）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仿宋"/>
          <w:color w:val="FF0000"/>
          <w:kern w:val="0"/>
          <w:sz w:val="24"/>
          <w:szCs w:val="24"/>
        </w:rPr>
      </w:pPr>
      <w:r>
        <w:rPr>
          <w:rFonts w:ascii="微软雅黑" w:hAnsi="微软雅黑" w:eastAsia="微软雅黑" w:cs="仿宋"/>
          <w:color w:val="FF0000"/>
          <w:kern w:val="0"/>
          <w:sz w:val="24"/>
          <w:szCs w:val="24"/>
        </w:rPr>
        <w:t>招商报名截止</w:t>
      </w:r>
      <w:r>
        <w:rPr>
          <w:rFonts w:hint="eastAsia" w:ascii="微软雅黑" w:hAnsi="微软雅黑" w:eastAsia="微软雅黑" w:cs="仿宋"/>
          <w:color w:val="FF0000"/>
          <w:kern w:val="0"/>
          <w:sz w:val="24"/>
          <w:szCs w:val="24"/>
        </w:rPr>
        <w:t xml:space="preserve">：4月21日  </w:t>
      </w:r>
    </w:p>
    <w:p>
      <w:pPr>
        <w:pStyle w:val="15"/>
        <w:rPr>
          <w:rFonts w:hint="eastAsia" w:ascii="微软雅黑" w:hAnsi="微软雅黑" w:eastAsia="微软雅黑" w:cs="仿宋_GB2312"/>
          <w:sz w:val="23"/>
          <w:szCs w:val="23"/>
          <w:lang w:val="en-US" w:eastAsia="zh-CN"/>
        </w:rPr>
      </w:pPr>
      <w:r>
        <w:rPr>
          <w:rFonts w:hint="eastAsia" w:ascii="微软雅黑" w:hAnsi="微软雅黑" w:eastAsia="微软雅黑" w:cs="仿宋_GB2312"/>
          <w:sz w:val="23"/>
          <w:szCs w:val="23"/>
        </w:rPr>
        <w:t>联系人：</w:t>
      </w:r>
      <w:r>
        <w:rPr>
          <w:rFonts w:hint="eastAsia" w:ascii="微软雅黑" w:hAnsi="微软雅黑" w:eastAsia="微软雅黑" w:cs="仿宋_GB2312"/>
          <w:sz w:val="23"/>
          <w:szCs w:val="23"/>
          <w:lang w:eastAsia="zh-CN"/>
        </w:rPr>
        <w:t>徐林娟</w:t>
      </w:r>
      <w:r>
        <w:rPr>
          <w:rFonts w:hint="eastAsia" w:ascii="微软雅黑" w:hAnsi="微软雅黑" w:eastAsia="微软雅黑" w:cs="仿宋_GB2312"/>
          <w:sz w:val="23"/>
          <w:szCs w:val="23"/>
          <w:lang w:val="en-US" w:eastAsia="zh-CN"/>
        </w:rPr>
        <w:t xml:space="preserve">  </w:t>
      </w:r>
      <w:bookmarkStart w:id="0" w:name="_GoBack"/>
      <w:bookmarkEnd w:id="0"/>
      <w:r>
        <w:rPr>
          <w:rFonts w:hint="eastAsia" w:ascii="微软雅黑" w:hAnsi="微软雅黑" w:eastAsia="微软雅黑" w:cs="仿宋_GB2312"/>
          <w:sz w:val="23"/>
          <w:szCs w:val="23"/>
        </w:rPr>
        <w:t>电话：</w:t>
      </w:r>
      <w:r>
        <w:rPr>
          <w:rFonts w:ascii="微软雅黑" w:hAnsi="微软雅黑" w:eastAsia="微软雅黑" w:cs="仿宋_GB2312"/>
          <w:sz w:val="23"/>
          <w:szCs w:val="23"/>
        </w:rPr>
        <w:t>0571-</w:t>
      </w:r>
      <w:r>
        <w:rPr>
          <w:rFonts w:hint="eastAsia" w:ascii="微软雅黑" w:hAnsi="微软雅黑" w:eastAsia="微软雅黑" w:cs="仿宋_GB2312"/>
          <w:sz w:val="23"/>
          <w:szCs w:val="23"/>
          <w:lang w:val="en-US" w:eastAsia="zh-CN"/>
        </w:rPr>
        <w:t>85806713</w:t>
      </w:r>
    </w:p>
    <w:p>
      <w:pPr>
        <w:pStyle w:val="15"/>
        <w:rPr>
          <w:rFonts w:hint="eastAsia" w:ascii="微软雅黑" w:hAnsi="微软雅黑" w:eastAsia="微软雅黑" w:cs="仿宋_GB2312"/>
          <w:sz w:val="23"/>
          <w:szCs w:val="23"/>
          <w:lang w:val="en-US" w:eastAsia="zh-CN"/>
        </w:rPr>
      </w:pPr>
    </w:p>
    <w:p>
      <w:pPr>
        <w:spacing w:line="360" w:lineRule="auto"/>
        <w:ind w:firstLine="5280" w:firstLineChars="2200"/>
        <w:rPr>
          <w:rFonts w:ascii="微软雅黑" w:hAnsi="微软雅黑" w:eastAsia="微软雅黑" w:cs="+mn-cs"/>
          <w:color w:val="000000"/>
          <w:kern w:val="24"/>
          <w:sz w:val="24"/>
          <w:szCs w:val="20"/>
        </w:rPr>
      </w:pPr>
      <w:r>
        <w:rPr>
          <w:rFonts w:hint="eastAsia" w:ascii="微软雅黑" w:hAnsi="微软雅黑" w:eastAsia="微软雅黑" w:cs="+mn-cs"/>
          <w:color w:val="000000"/>
          <w:kern w:val="24"/>
          <w:sz w:val="24"/>
          <w:szCs w:val="20"/>
        </w:rPr>
        <w:t>首届汉文化节组委会</w:t>
      </w:r>
    </w:p>
    <w:p>
      <w:pPr>
        <w:pStyle w:val="9"/>
        <w:spacing w:line="360" w:lineRule="auto"/>
        <w:ind w:left="420" w:leftChars="200" w:firstLine="5280" w:firstLineChars="2200"/>
        <w:rPr>
          <w:rFonts w:ascii="微软雅黑" w:hAnsi="微软雅黑" w:eastAsia="微软雅黑" w:cs="+mn-cs"/>
          <w:color w:val="000000"/>
          <w:kern w:val="24"/>
          <w:szCs w:val="20"/>
        </w:rPr>
      </w:pPr>
      <w:r>
        <w:rPr>
          <w:rFonts w:ascii="微软雅黑" w:hAnsi="微软雅黑" w:eastAsia="微软雅黑" w:cs="+mn-cs"/>
          <w:color w:val="000000"/>
          <w:kern w:val="24"/>
          <w:szCs w:val="20"/>
        </w:rPr>
        <w:t>2016年</w:t>
      </w:r>
      <w:r>
        <w:rPr>
          <w:rFonts w:hint="eastAsia" w:ascii="微软雅黑" w:hAnsi="微软雅黑" w:eastAsia="微软雅黑" w:cs="+mn-cs"/>
          <w:color w:val="000000"/>
          <w:kern w:val="24"/>
          <w:szCs w:val="20"/>
        </w:rPr>
        <w:t>4</w:t>
      </w:r>
      <w:r>
        <w:rPr>
          <w:rFonts w:ascii="微软雅黑" w:hAnsi="微软雅黑" w:eastAsia="微软雅黑" w:cs="+mn-cs"/>
          <w:color w:val="000000"/>
          <w:kern w:val="24"/>
          <w:szCs w:val="20"/>
        </w:rPr>
        <w:t>月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decorative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decorative"/>
    <w:pitch w:val="default"/>
    <w:sig w:usb0="80000287" w:usb1="280F3C52" w:usb2="00000016" w:usb3="00000000" w:csb0="0004001F" w:csb1="00000000"/>
  </w:font>
  <w:font w:name="隶书">
    <w:altName w:val="微软雅黑"/>
    <w:panose1 w:val="02010509060101010101"/>
    <w:charset w:val="86"/>
    <w:family w:val="swiss"/>
    <w:pitch w:val="default"/>
    <w:sig w:usb0="00000000" w:usb1="00000000" w:usb2="00000010" w:usb3="00000000" w:csb0="00040000" w:csb1="00000000"/>
  </w:font>
  <w:font w:name="+mn-cs">
    <w:altName w:val="Segoe Print"/>
    <w:panose1 w:val="00000000000000000000"/>
    <w:charset w:val="00"/>
    <w:family w:val="moder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decorative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5"/>
      <w:jc w:val="left"/>
    </w:pPr>
    <w:r>
      <w:drawing>
        <wp:inline distT="0" distB="0" distL="0" distR="0">
          <wp:extent cx="781050" cy="338455"/>
          <wp:effectExtent l="19050" t="0" r="0" b="0"/>
          <wp:docPr id="1" name="图片 0" descr="瑞趣vi邮件签名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瑞趣vi邮件签名(1)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0745" cy="3388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759375689">
    <w:nsid w:val="2D432749"/>
    <w:multiLevelType w:val="multilevel"/>
    <w:tmpl w:val="2D432749"/>
    <w:lvl w:ilvl="0" w:tentative="1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sz w:val="28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10457143">
    <w:nsid w:val="0C8B5237"/>
    <w:multiLevelType w:val="multilevel"/>
    <w:tmpl w:val="0C8B5237"/>
    <w:lvl w:ilvl="0" w:tentative="1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  <w:sz w:val="28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726227454">
    <w:nsid w:val="2B4959FE"/>
    <w:multiLevelType w:val="multilevel"/>
    <w:tmpl w:val="2B4959FE"/>
    <w:lvl w:ilvl="0" w:tentative="1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612518297">
    <w:nsid w:val="601D1399"/>
    <w:multiLevelType w:val="multilevel"/>
    <w:tmpl w:val="601D1399"/>
    <w:lvl w:ilvl="0" w:tentative="1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616253576">
    <w:nsid w:val="60561288"/>
    <w:multiLevelType w:val="multilevel"/>
    <w:tmpl w:val="60561288"/>
    <w:lvl w:ilvl="0" w:tentative="1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sz w:val="28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10457143"/>
  </w:num>
  <w:num w:numId="2">
    <w:abstractNumId w:val="759375689"/>
  </w:num>
  <w:num w:numId="3">
    <w:abstractNumId w:val="1612518297"/>
  </w:num>
  <w:num w:numId="4">
    <w:abstractNumId w:val="1616253576"/>
  </w:num>
  <w:num w:numId="5">
    <w:abstractNumId w:val="72622745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21C2B"/>
    <w:rsid w:val="00013EFE"/>
    <w:rsid w:val="00063E1E"/>
    <w:rsid w:val="00070444"/>
    <w:rsid w:val="00073689"/>
    <w:rsid w:val="0008075E"/>
    <w:rsid w:val="000A58C2"/>
    <w:rsid w:val="000E7135"/>
    <w:rsid w:val="000F2050"/>
    <w:rsid w:val="0010717E"/>
    <w:rsid w:val="00133147"/>
    <w:rsid w:val="00161097"/>
    <w:rsid w:val="00176809"/>
    <w:rsid w:val="001A4DCE"/>
    <w:rsid w:val="001B577B"/>
    <w:rsid w:val="001D6CF4"/>
    <w:rsid w:val="001E7DBB"/>
    <w:rsid w:val="0020181A"/>
    <w:rsid w:val="00215EFF"/>
    <w:rsid w:val="002568D8"/>
    <w:rsid w:val="002837F9"/>
    <w:rsid w:val="00290618"/>
    <w:rsid w:val="002E204D"/>
    <w:rsid w:val="002E48B9"/>
    <w:rsid w:val="002E65EE"/>
    <w:rsid w:val="00315095"/>
    <w:rsid w:val="00337FBD"/>
    <w:rsid w:val="00340107"/>
    <w:rsid w:val="00384D0A"/>
    <w:rsid w:val="003C270C"/>
    <w:rsid w:val="003D26D9"/>
    <w:rsid w:val="003D61B0"/>
    <w:rsid w:val="004055FE"/>
    <w:rsid w:val="00412233"/>
    <w:rsid w:val="00420878"/>
    <w:rsid w:val="00440151"/>
    <w:rsid w:val="00445327"/>
    <w:rsid w:val="00455D69"/>
    <w:rsid w:val="0048442B"/>
    <w:rsid w:val="004C1765"/>
    <w:rsid w:val="004D4851"/>
    <w:rsid w:val="004E4346"/>
    <w:rsid w:val="004F47AC"/>
    <w:rsid w:val="005230C1"/>
    <w:rsid w:val="00525E31"/>
    <w:rsid w:val="00587DEE"/>
    <w:rsid w:val="005A1928"/>
    <w:rsid w:val="005A27F6"/>
    <w:rsid w:val="005A4200"/>
    <w:rsid w:val="005A7732"/>
    <w:rsid w:val="005B524E"/>
    <w:rsid w:val="005C14AD"/>
    <w:rsid w:val="005C49F2"/>
    <w:rsid w:val="005E0BB2"/>
    <w:rsid w:val="005E1E3C"/>
    <w:rsid w:val="006D2782"/>
    <w:rsid w:val="00712FE6"/>
    <w:rsid w:val="00724370"/>
    <w:rsid w:val="00726F6E"/>
    <w:rsid w:val="007272F6"/>
    <w:rsid w:val="0077452C"/>
    <w:rsid w:val="00785F2D"/>
    <w:rsid w:val="007A61F8"/>
    <w:rsid w:val="007E37DF"/>
    <w:rsid w:val="007E4E8C"/>
    <w:rsid w:val="00815A5C"/>
    <w:rsid w:val="00817655"/>
    <w:rsid w:val="00821C2B"/>
    <w:rsid w:val="0087732D"/>
    <w:rsid w:val="00886149"/>
    <w:rsid w:val="0089714C"/>
    <w:rsid w:val="008C3AAB"/>
    <w:rsid w:val="008C5822"/>
    <w:rsid w:val="00913189"/>
    <w:rsid w:val="00932A88"/>
    <w:rsid w:val="009604DF"/>
    <w:rsid w:val="00982DF1"/>
    <w:rsid w:val="009A4C3D"/>
    <w:rsid w:val="009C3822"/>
    <w:rsid w:val="00A64207"/>
    <w:rsid w:val="00A7640C"/>
    <w:rsid w:val="00B33231"/>
    <w:rsid w:val="00B47B44"/>
    <w:rsid w:val="00BB0AEC"/>
    <w:rsid w:val="00BE6F5B"/>
    <w:rsid w:val="00C101D7"/>
    <w:rsid w:val="00C202E8"/>
    <w:rsid w:val="00C47995"/>
    <w:rsid w:val="00C82B58"/>
    <w:rsid w:val="00C852BA"/>
    <w:rsid w:val="00C95EBC"/>
    <w:rsid w:val="00CC3CE6"/>
    <w:rsid w:val="00D62A86"/>
    <w:rsid w:val="00D674B9"/>
    <w:rsid w:val="00D8035E"/>
    <w:rsid w:val="00D93944"/>
    <w:rsid w:val="00DA3132"/>
    <w:rsid w:val="00DA689E"/>
    <w:rsid w:val="00DC2AFD"/>
    <w:rsid w:val="00E237A7"/>
    <w:rsid w:val="00E37A39"/>
    <w:rsid w:val="00EA1B81"/>
    <w:rsid w:val="00EA477F"/>
    <w:rsid w:val="00EC1BA4"/>
    <w:rsid w:val="00EC2CD2"/>
    <w:rsid w:val="00EE15DD"/>
    <w:rsid w:val="00EF66A8"/>
    <w:rsid w:val="00F0776D"/>
    <w:rsid w:val="00F148C8"/>
    <w:rsid w:val="00F71350"/>
    <w:rsid w:val="00FB65FA"/>
    <w:rsid w:val="00FD706A"/>
    <w:rsid w:val="00FF1135"/>
    <w:rsid w:val="33CA2E03"/>
    <w:rsid w:val="61E5575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unhideWhenUsed/>
    <w:uiPriority w:val="99"/>
    <w:pPr>
      <w:ind w:left="100" w:leftChars="2500"/>
    </w:pPr>
  </w:style>
  <w:style w:type="paragraph" w:styleId="3">
    <w:name w:val="Balloon Text"/>
    <w:basedOn w:val="1"/>
    <w:link w:val="14"/>
    <w:unhideWhenUsed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0">
    <w:name w:val="页眉 Char"/>
    <w:basedOn w:val="6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4"/>
    <w:semiHidden/>
    <w:qFormat/>
    <w:uiPriority w:val="99"/>
    <w:rPr>
      <w:sz w:val="18"/>
      <w:szCs w:val="18"/>
    </w:rPr>
  </w:style>
  <w:style w:type="character" w:customStyle="1" w:styleId="12">
    <w:name w:val="日期 Char"/>
    <w:basedOn w:val="6"/>
    <w:link w:val="2"/>
    <w:semiHidden/>
    <w:qFormat/>
    <w:uiPriority w:val="99"/>
  </w:style>
  <w:style w:type="paragraph" w:customStyle="1" w:styleId="13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4">
    <w:name w:val="批注框文本 Char"/>
    <w:basedOn w:val="6"/>
    <w:link w:val="3"/>
    <w:semiHidden/>
    <w:uiPriority w:val="99"/>
    <w:rPr>
      <w:sz w:val="18"/>
      <w:szCs w:val="18"/>
    </w:rPr>
  </w:style>
  <w:style w:type="paragraph" w:customStyle="1" w:styleId="15">
    <w:name w:val="Default"/>
    <w:uiPriority w:val="0"/>
    <w:pPr>
      <w:widowControl w:val="0"/>
      <w:autoSpaceDE w:val="0"/>
      <w:autoSpaceDN w:val="0"/>
      <w:adjustRightInd w:val="0"/>
    </w:pPr>
    <w:rPr>
      <w:rFonts w:ascii="黑体" w:eastAsia="黑体" w:cs="黑体" w:hAnsiTheme="minorHAnsi"/>
      <w:color w:val="000000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emf"/><Relationship Id="rId12" Type="http://schemas.openxmlformats.org/officeDocument/2006/relationships/image" Target="media/image9.emf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6</Pages>
  <Words>229</Words>
  <Characters>1309</Characters>
  <Lines>10</Lines>
  <Paragraphs>3</Paragraphs>
  <TotalTime>0</TotalTime>
  <ScaleCrop>false</ScaleCrop>
  <LinksUpToDate>false</LinksUpToDate>
  <CharactersWithSpaces>1535</CharactersWithSpaces>
  <Application>WPS Office_10.1.0.5457_F1E327BC-269C-435d-A152-05C5408002CA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2016-04-15T05:33:00Z</dcterms:created>
  <dc:creator>user</dc:creator>
  <cp:lastModifiedBy>lena</cp:lastModifiedBy>
  <dcterms:modified xsi:type="dcterms:W3CDTF">2016-04-15T05:40:22Z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